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2300" cy="29400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300" cy="294005"/>
                          <a:chExt cx="622300" cy="294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230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294005">
                                <a:moveTo>
                                  <a:pt x="621747" y="0"/>
                                </a:moveTo>
                                <a:lnTo>
                                  <a:pt x="0" y="0"/>
                                </a:lnTo>
                                <a:lnTo>
                                  <a:pt x="281427" y="281838"/>
                                </a:lnTo>
                                <a:lnTo>
                                  <a:pt x="295183" y="290968"/>
                                </a:lnTo>
                                <a:lnTo>
                                  <a:pt x="310874" y="294011"/>
                                </a:lnTo>
                                <a:lnTo>
                                  <a:pt x="326567" y="290968"/>
                                </a:lnTo>
                                <a:lnTo>
                                  <a:pt x="340330" y="281838"/>
                                </a:lnTo>
                                <a:lnTo>
                                  <a:pt x="62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3.15pt;mso-position-horizontal-relative:char;mso-position-vertical-relative:line" id="docshapegroup1" coordorigin="0,0" coordsize="980,463">
                <v:shape style="position:absolute;left:0;top:0;width:980;height:463" id="docshape2" coordorigin="0,0" coordsize="980,463" path="m979,0l0,0,443,444,465,458,490,463,514,458,536,444,979,0xe" filled="true" fillcolor="#56c5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3002038</wp:posOffset>
                </wp:positionH>
                <wp:positionV relativeFrom="paragraph">
                  <wp:posOffset>208972</wp:posOffset>
                </wp:positionV>
                <wp:extent cx="1695450" cy="16687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5450" cy="1668780"/>
                          <a:chExt cx="1695450" cy="16687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7" cy="166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42" y="244380"/>
                            <a:ext cx="1267472" cy="1231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95450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1" w:right="0" w:firstLine="0"/>
                                <w:jc w:val="center"/>
                                <w:rPr>
                                  <w:rFonts w:ascii="Calibri"/>
                                  <w:b/>
                                  <w:sz w:val="18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18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380997pt;margin-top:16.454531pt;width:133.5pt;height:131.4pt;mso-position-horizontal-relative:page;mso-position-vertical-relative:paragraph;z-index:-15728128;mso-wrap-distance-left:0;mso-wrap-distance-right:0" id="docshapegroup3" coordorigin="4728,329" coordsize="2670,2628">
                <v:shape style="position:absolute;left:4727;top:329;width:2670;height:2628" type="#_x0000_t75" id="docshape4" stroked="false">
                  <v:imagedata r:id="rId5" o:title=""/>
                </v:shape>
                <v:shape style="position:absolute;left:5028;top:713;width:1997;height:1940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27;top:329;width:2670;height:2628" type="#_x0000_t202" id="docshape6" filled="false" stroked="false">
                  <v:textbox inset="0,0,0,0">
                    <w:txbxContent>
                      <w:p>
                        <w:pPr>
                          <w:spacing w:before="216"/>
                          <w:ind w:left="1" w:right="0" w:firstLine="0"/>
                          <w:jc w:val="center"/>
                          <w:rPr>
                            <w:rFonts w:ascii="Calibri"/>
                            <w:b/>
                            <w:sz w:val="183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18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201" w:lineRule="auto"/>
      </w:pPr>
      <w:r>
        <w:rPr>
          <w:color w:val="FFFFFF"/>
          <w:spacing w:val="-2"/>
          <w:w w:val="75"/>
        </w:rPr>
        <w:t>RELATÓRIO</w:t>
      </w:r>
      <w:r>
        <w:rPr>
          <w:color w:val="FFFFFF"/>
          <w:spacing w:val="2"/>
        </w:rPr>
        <w:t>  </w:t>
      </w:r>
      <w:r>
        <w:rPr>
          <w:color w:val="FFFFFF"/>
          <w:spacing w:val="-2"/>
          <w:w w:val="75"/>
        </w:rPr>
        <w:t>DE</w:t>
      </w:r>
      <w:r>
        <w:rPr>
          <w:color w:val="FFFFFF"/>
          <w:spacing w:val="80"/>
          <w:w w:val="150"/>
        </w:rPr>
        <w:t> </w:t>
      </w:r>
      <w:r>
        <w:rPr>
          <w:color w:val="FFFFFF"/>
          <w:w w:val="70"/>
        </w:rPr>
        <w:t>PEDIDOS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DE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INFORMAÇÃO</w:t>
      </w:r>
    </w:p>
    <w:p>
      <w:pPr>
        <w:spacing w:before="122"/>
        <w:ind w:left="0" w:right="35" w:firstLine="0"/>
        <w:jc w:val="center"/>
        <w:rPr>
          <w:rFonts w:ascii="Trebuchet MS" w:hAnsi="Trebuchet MS"/>
          <w:sz w:val="55"/>
        </w:rPr>
      </w:pPr>
      <w:r>
        <w:rPr>
          <w:rFonts w:ascii="Trebuchet MS" w:hAnsi="Trebuchet MS"/>
          <w:color w:val="FFFFFF"/>
          <w:w w:val="75"/>
          <w:sz w:val="55"/>
        </w:rPr>
        <w:t>1º</w:t>
      </w:r>
      <w:r>
        <w:rPr>
          <w:rFonts w:ascii="Trebuchet MS" w:hAnsi="Trebuchet MS"/>
          <w:color w:val="FFFFFF"/>
          <w:spacing w:val="-47"/>
          <w:w w:val="75"/>
          <w:sz w:val="55"/>
        </w:rPr>
        <w:t> </w:t>
      </w:r>
      <w:r>
        <w:rPr>
          <w:rFonts w:ascii="Trebuchet MS" w:hAnsi="Trebuchet MS"/>
          <w:color w:val="FFFFFF"/>
          <w:spacing w:val="-2"/>
          <w:w w:val="75"/>
          <w:sz w:val="55"/>
        </w:rPr>
        <w:t>TRIMESTRE/2023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20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10" w:h="16840"/>
          <w:pgMar w:top="0" w:bottom="280" w:left="1700" w:right="1700"/>
        </w:sectPr>
      </w:pPr>
    </w:p>
    <w:p>
      <w:pPr>
        <w:spacing w:before="129"/>
        <w:ind w:left="0" w:right="0" w:firstLine="0"/>
        <w:jc w:val="righ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0</wp:posOffset>
                </wp:positionH>
                <wp:positionV relativeFrom="page">
                  <wp:posOffset>6337</wp:posOffset>
                </wp:positionV>
                <wp:extent cx="7534909" cy="106857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34909" cy="1068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 h="10685780">
                              <a:moveTo>
                                <a:pt x="0" y="0"/>
                              </a:moveTo>
                              <a:lnTo>
                                <a:pt x="7534503" y="0"/>
                              </a:lnTo>
                              <a:lnTo>
                                <a:pt x="7534503" y="10685665"/>
                              </a:lnTo>
                              <a:lnTo>
                                <a:pt x="0" y="10685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499015pt;width:593.268pt;height:841.391pt;mso-position-horizontal-relative:page;mso-position-vertical-relative:page;z-index:-15915520" id="docshape7" filled="true" fillcolor="#003965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4651762</wp:posOffset>
                </wp:positionH>
                <wp:positionV relativeFrom="page">
                  <wp:posOffset>6337</wp:posOffset>
                </wp:positionV>
                <wp:extent cx="2882900" cy="21907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82900" cy="2190750"/>
                          <a:chExt cx="2882900" cy="2190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8463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1010919">
                                <a:moveTo>
                                  <a:pt x="1250238" y="0"/>
                                </a:moveTo>
                                <a:lnTo>
                                  <a:pt x="233946" y="0"/>
                                </a:lnTo>
                                <a:lnTo>
                                  <a:pt x="23145" y="211112"/>
                                </a:lnTo>
                                <a:lnTo>
                                  <a:pt x="5786" y="237358"/>
                                </a:lnTo>
                                <a:lnTo>
                                  <a:pt x="0" y="267290"/>
                                </a:lnTo>
                                <a:lnTo>
                                  <a:pt x="5786" y="297222"/>
                                </a:lnTo>
                                <a:lnTo>
                                  <a:pt x="23145" y="323468"/>
                                </a:lnTo>
                                <a:lnTo>
                                  <a:pt x="685996" y="987285"/>
                                </a:lnTo>
                                <a:lnTo>
                                  <a:pt x="712206" y="1004666"/>
                                </a:lnTo>
                                <a:lnTo>
                                  <a:pt x="742092" y="1010459"/>
                                </a:lnTo>
                                <a:lnTo>
                                  <a:pt x="771979" y="1004666"/>
                                </a:lnTo>
                                <a:lnTo>
                                  <a:pt x="798188" y="987285"/>
                                </a:lnTo>
                                <a:lnTo>
                                  <a:pt x="1461039" y="323468"/>
                                </a:lnTo>
                                <a:lnTo>
                                  <a:pt x="1478399" y="297222"/>
                                </a:lnTo>
                                <a:lnTo>
                                  <a:pt x="1484185" y="267290"/>
                                </a:lnTo>
                                <a:lnTo>
                                  <a:pt x="1478399" y="237358"/>
                                </a:lnTo>
                                <a:lnTo>
                                  <a:pt x="1461039" y="211112"/>
                                </a:lnTo>
                                <a:lnTo>
                                  <a:pt x="1250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8253" y="316947"/>
                            <a:ext cx="187071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1873885">
                                <a:moveTo>
                                  <a:pt x="935342" y="0"/>
                                </a:moveTo>
                                <a:lnTo>
                                  <a:pt x="897668" y="7300"/>
                                </a:lnTo>
                                <a:lnTo>
                                  <a:pt x="864635" y="29203"/>
                                </a:lnTo>
                                <a:lnTo>
                                  <a:pt x="29165" y="865905"/>
                                </a:lnTo>
                                <a:lnTo>
                                  <a:pt x="7291" y="898989"/>
                                </a:lnTo>
                                <a:lnTo>
                                  <a:pt x="0" y="936718"/>
                                </a:lnTo>
                                <a:lnTo>
                                  <a:pt x="7291" y="974445"/>
                                </a:lnTo>
                                <a:lnTo>
                                  <a:pt x="29165" y="1007522"/>
                                </a:lnTo>
                                <a:lnTo>
                                  <a:pt x="864635" y="1844224"/>
                                </a:lnTo>
                                <a:lnTo>
                                  <a:pt x="897668" y="1866126"/>
                                </a:lnTo>
                                <a:lnTo>
                                  <a:pt x="935342" y="1873427"/>
                                </a:lnTo>
                                <a:lnTo>
                                  <a:pt x="973016" y="1866126"/>
                                </a:lnTo>
                                <a:lnTo>
                                  <a:pt x="1006049" y="1844224"/>
                                </a:lnTo>
                                <a:lnTo>
                                  <a:pt x="1841519" y="1007522"/>
                                </a:lnTo>
                                <a:lnTo>
                                  <a:pt x="1863393" y="974438"/>
                                </a:lnTo>
                                <a:lnTo>
                                  <a:pt x="1870684" y="936709"/>
                                </a:lnTo>
                                <a:lnTo>
                                  <a:pt x="1863393" y="898982"/>
                                </a:lnTo>
                                <a:lnTo>
                                  <a:pt x="1841519" y="865905"/>
                                </a:lnTo>
                                <a:lnTo>
                                  <a:pt x="1006049" y="29203"/>
                                </a:lnTo>
                                <a:lnTo>
                                  <a:pt x="973016" y="7300"/>
                                </a:lnTo>
                                <a:lnTo>
                                  <a:pt x="935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6977" y="0"/>
                            <a:ext cx="2125980" cy="1736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736089">
                                <a:moveTo>
                                  <a:pt x="1217383" y="604075"/>
                                </a:moveTo>
                                <a:lnTo>
                                  <a:pt x="1212646" y="579526"/>
                                </a:lnTo>
                                <a:lnTo>
                                  <a:pt x="1198410" y="557999"/>
                                </a:lnTo>
                                <a:lnTo>
                                  <a:pt x="654710" y="13500"/>
                                </a:lnTo>
                                <a:lnTo>
                                  <a:pt x="634352" y="0"/>
                                </a:lnTo>
                                <a:lnTo>
                                  <a:pt x="583031" y="0"/>
                                </a:lnTo>
                                <a:lnTo>
                                  <a:pt x="562686" y="13500"/>
                                </a:lnTo>
                                <a:lnTo>
                                  <a:pt x="18986" y="557999"/>
                                </a:lnTo>
                                <a:lnTo>
                                  <a:pt x="4737" y="579526"/>
                                </a:lnTo>
                                <a:lnTo>
                                  <a:pt x="0" y="604088"/>
                                </a:lnTo>
                                <a:lnTo>
                                  <a:pt x="4737" y="628637"/>
                                </a:lnTo>
                                <a:lnTo>
                                  <a:pt x="18986" y="650163"/>
                                </a:lnTo>
                                <a:lnTo>
                                  <a:pt x="562686" y="1194650"/>
                                </a:lnTo>
                                <a:lnTo>
                                  <a:pt x="584174" y="1208913"/>
                                </a:lnTo>
                                <a:lnTo>
                                  <a:pt x="608685" y="1213662"/>
                                </a:lnTo>
                                <a:lnTo>
                                  <a:pt x="633209" y="1208913"/>
                                </a:lnTo>
                                <a:lnTo>
                                  <a:pt x="654710" y="1194650"/>
                                </a:lnTo>
                                <a:lnTo>
                                  <a:pt x="1198410" y="650151"/>
                                </a:lnTo>
                                <a:lnTo>
                                  <a:pt x="1212646" y="628637"/>
                                </a:lnTo>
                                <a:lnTo>
                                  <a:pt x="1217383" y="604075"/>
                                </a:lnTo>
                                <a:close/>
                              </a:path>
                              <a:path w="2125980" h="1736089">
                                <a:moveTo>
                                  <a:pt x="2125764" y="227469"/>
                                </a:moveTo>
                                <a:lnTo>
                                  <a:pt x="1476298" y="877874"/>
                                </a:lnTo>
                                <a:lnTo>
                                  <a:pt x="1448943" y="915898"/>
                                </a:lnTo>
                                <a:lnTo>
                                  <a:pt x="1435265" y="959142"/>
                                </a:lnTo>
                                <a:lnTo>
                                  <a:pt x="1435265" y="1004138"/>
                                </a:lnTo>
                                <a:lnTo>
                                  <a:pt x="1448943" y="1047381"/>
                                </a:lnTo>
                                <a:lnTo>
                                  <a:pt x="1476298" y="1085392"/>
                                </a:lnTo>
                                <a:lnTo>
                                  <a:pt x="2125764" y="1735810"/>
                                </a:lnTo>
                                <a:lnTo>
                                  <a:pt x="2125764" y="22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53" y="316947"/>
                            <a:ext cx="1870682" cy="1873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56725" y="0"/>
                            <a:ext cx="79184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378460">
                                <a:moveTo>
                                  <a:pt x="791785" y="0"/>
                                </a:moveTo>
                                <a:lnTo>
                                  <a:pt x="0" y="0"/>
                                </a:lnTo>
                                <a:lnTo>
                                  <a:pt x="364561" y="365086"/>
                                </a:lnTo>
                                <a:lnTo>
                                  <a:pt x="379199" y="374795"/>
                                </a:lnTo>
                                <a:lnTo>
                                  <a:pt x="395892" y="378031"/>
                                </a:lnTo>
                                <a:lnTo>
                                  <a:pt x="412585" y="374795"/>
                                </a:lnTo>
                                <a:lnTo>
                                  <a:pt x="427223" y="365086"/>
                                </a:lnTo>
                                <a:lnTo>
                                  <a:pt x="791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80487pt;margin-top:.499015pt;width:227pt;height:172.5pt;mso-position-horizontal-relative:page;mso-position-vertical-relative:page;z-index:15730176" id="docshapegroup8" coordorigin="7326,10" coordsize="4540,3450">
                <v:shape style="position:absolute;left:7325;top:9;width:2338;height:1592" id="docshape9" coordorigin="7326,10" coordsize="2338,1592" path="m9294,10l7694,10,7362,342,7335,384,7326,431,7335,478,7362,519,8406,1565,8447,1592,8494,1601,8541,1592,8583,1565,9626,519,9654,478,9663,431,9654,384,9626,342,9294,10xe" filled="true" fillcolor="#d2e288" stroked="false">
                  <v:path arrowok="t"/>
                  <v:fill type="solid"/>
                </v:shape>
                <v:shape style="position:absolute;left:8834;top:509;width:2946;height:2951" id="docshape10" coordorigin="8835,509" coordsize="2946,2951" path="m10308,509l10248,521,10196,555,8881,1873,8846,1925,8835,1984,8846,2044,8881,2096,10196,3413,10248,3448,10308,3459,10367,3448,10419,3413,11735,2096,11769,2044,11781,1984,11769,1925,11735,1873,10419,555,10367,521,10308,509xe" filled="true" fillcolor="#56c5d0" stroked="false">
                  <v:path arrowok="t"/>
                  <v:fill type="solid"/>
                </v:shape>
                <v:shape style="position:absolute;left:8517;top:9;width:3348;height:2734" id="docshape11" coordorigin="8518,10" coordsize="3348,2734" path="m10435,961l10427,923,10405,889,9549,31,9517,10,9436,10,9404,31,8548,889,8525,923,8518,961,8525,1000,8548,1034,9404,1891,9438,1914,9476,1921,9515,1914,9549,1891,10405,1034,10427,1000,10435,961xm11865,368l10843,1392,10800,1452,10778,1520,10778,1591,10800,1659,10843,1719,11865,2744,11865,368xe" filled="true" fillcolor="#005898" stroked="false">
                  <v:path arrowok="t"/>
                  <v:fill type="solid"/>
                </v:shape>
                <v:shape style="position:absolute;left:8834;top:509;width:2946;height:2951" type="#_x0000_t75" id="docshape12" stroked="false">
                  <v:imagedata r:id="rId7" o:title=""/>
                </v:shape>
                <v:shape style="position:absolute;left:10407;top:9;width:1247;height:596" id="docshape13" coordorigin="10407,10" coordsize="1247,596" path="m11654,10l10407,10,10981,585,11004,600,11031,605,11057,600,11080,585,11654,10xe" filled="true" fillcolor="#56c5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2253843</wp:posOffset>
            </wp:positionH>
            <wp:positionV relativeFrom="paragraph">
              <wp:posOffset>-108653</wp:posOffset>
            </wp:positionV>
            <wp:extent cx="1417320" cy="51435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3774147</wp:posOffset>
                </wp:positionH>
                <wp:positionV relativeFrom="paragraph">
                  <wp:posOffset>-109275</wp:posOffset>
                </wp:positionV>
                <wp:extent cx="13335" cy="5149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3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14984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514979"/>
                              </a:lnTo>
                              <a:lnTo>
                                <a:pt x="12877" y="514979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177002pt;margin-top:-8.604362pt;width:1.014pt;height:40.5496pt;mso-position-horizontal-relative:page;mso-position-vertical-relative:paragraph;z-index:15731200" id="docshape1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4662754</wp:posOffset>
                </wp:positionH>
                <wp:positionV relativeFrom="paragraph">
                  <wp:posOffset>15532</wp:posOffset>
                </wp:positionV>
                <wp:extent cx="13335" cy="25781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3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57810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257493"/>
                              </a:lnTo>
                              <a:lnTo>
                                <a:pt x="12877" y="257493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145996pt;margin-top:1.223038pt;width:1.014pt;height:20.275100pt;mso-position-horizontal-relative:page;mso-position-vertical-relative:paragraph;z-index:1573171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color w:val="FFFFFF"/>
          <w:spacing w:val="-2"/>
          <w:w w:val="85"/>
          <w:sz w:val="21"/>
        </w:rPr>
        <w:t>COMUNICAÇÃO</w:t>
      </w:r>
    </w:p>
    <w:p>
      <w:pPr>
        <w:spacing w:before="101"/>
        <w:ind w:left="368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color w:val="FFFFFF"/>
          <w:spacing w:val="-2"/>
          <w:w w:val="80"/>
          <w:sz w:val="21"/>
        </w:rPr>
        <w:t>OUVIDORIA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1910" w:h="16840"/>
          <w:pgMar w:top="0" w:bottom="280" w:left="1700" w:right="1700"/>
          <w:cols w:num="2" w:equalWidth="0">
            <w:col w:w="5488" w:space="40"/>
            <w:col w:w="2982"/>
          </w:cols>
        </w:sectPr>
      </w:pPr>
    </w:p>
    <w:p>
      <w:pPr>
        <w:spacing w:line="240" w:lineRule="auto"/>
        <w:ind w:left="1908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3364265" cy="66713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65" cy="6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8"/>
        </w:rPr>
      </w:pPr>
    </w:p>
    <w:p>
      <w:pPr>
        <w:pStyle w:val="BodyText"/>
        <w:spacing w:before="94"/>
        <w:rPr>
          <w:rFonts w:ascii="Trebuchet MS"/>
          <w:sz w:val="28"/>
        </w:rPr>
      </w:pPr>
    </w:p>
    <w:p>
      <w:pPr>
        <w:pStyle w:val="Heading2"/>
        <w:spacing w:line="276" w:lineRule="auto"/>
      </w:pPr>
      <w:r>
        <w:rPr/>
        <w:t>Relatório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Pedidos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Informação 1º trimestre de 2023</w:t>
      </w:r>
    </w:p>
    <w:p>
      <w:pPr>
        <w:pStyle w:val="BodyText"/>
        <w:spacing w:before="89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23" w:right="95"/>
        <w:jc w:val="both"/>
      </w:pPr>
      <w:r>
        <w:rPr/>
        <w:t>Este documento contém cálculos e interpretações elaborados com base em ferramentas desenvolvidas pela Secretaria de Administração e Planejamento (SAP) em conjunto com a Secretaria de Comunicação (SECOM) da Prefeitura de Joinville, no 1º trimestre de 2023.</w:t>
      </w:r>
    </w:p>
    <w:p>
      <w:pPr>
        <w:pStyle w:val="BodyText"/>
        <w:spacing w:line="276" w:lineRule="auto" w:before="120"/>
        <w:ind w:left="23" w:right="101"/>
        <w:jc w:val="both"/>
      </w:pPr>
      <w:r>
        <w:rPr/>
        <w:t>O processo do tipo "Atendimento ao Cidadão - Pedido de Informação" é regulamentado</w:t>
      </w:r>
      <w:r>
        <w:rPr>
          <w:spacing w:val="-3"/>
        </w:rPr>
        <w:t> </w:t>
      </w:r>
      <w:r>
        <w:rPr/>
        <w:t>por meio da do </w:t>
      </w:r>
      <w:hyperlink r:id="rId10">
        <w:r>
          <w:rPr>
            <w:color w:val="1154CC"/>
            <w:u w:val="single" w:color="1154CC"/>
          </w:rPr>
          <w:t>Decreto 27.448,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18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agosto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2016</w:t>
        </w:r>
      </w:hyperlink>
      <w:r>
        <w:rPr>
          <w:color w:val="1154CC"/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nº 157/2022 (</w:t>
      </w:r>
      <w:hyperlink r:id="rId11">
        <w:r>
          <w:rPr>
            <w:color w:val="1154CC"/>
            <w:u w:val="single" w:color="1154CC"/>
          </w:rPr>
          <w:t>0014082911</w:t>
        </w:r>
      </w:hyperlink>
      <w:r>
        <w:rPr/>
        <w:t>) aprovada por meio de DECRETO Nº 50.880, de 04 de outubro de 2022. (</w:t>
      </w:r>
      <w:hyperlink r:id="rId12">
        <w:r>
          <w:rPr>
            <w:color w:val="1154CC"/>
            <w:u w:val="single" w:color="1154CC"/>
          </w:rPr>
          <w:t>0014515232</w:t>
        </w:r>
      </w:hyperlink>
      <w:r>
        <w:rPr/>
        <w:t>).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Esse tipo de processo é gerado, exclusivamente, a partir de manifestação de usuário – diretamente ou com auxílio/intermediação de atendente – registrada 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Formulário de Acesso à Informação, disponível na Carta de Serviço "</w:t>
      </w:r>
      <w:hyperlink r:id="rId13">
        <w:r>
          <w:rPr>
            <w:color w:val="1154CC"/>
            <w:u w:val="single" w:color="1154CC"/>
          </w:rPr>
          <w:t>Registrar Pedido de Informação</w:t>
        </w:r>
      </w:hyperlink>
      <w:r>
        <w:rPr/>
        <w:t>".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Dado que a atribuição de assuntos a um processo é uma atividade bastante subjetiva e rápida, executada por atendente no ato do despacho de um processo, podem haver divergências de dados em relação a outros relatórios que porventura venham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gerados ou já tenham sido produzidos, isso porque durante o tempo percorrido entre um relatório e outros, as classificações podem ser corrigidas (alteradas).</w:t>
      </w:r>
    </w:p>
    <w:p>
      <w:pPr>
        <w:pStyle w:val="BodyText"/>
        <w:spacing w:line="276" w:lineRule="auto" w:before="120"/>
        <w:ind w:left="23" w:right="94"/>
        <w:jc w:val="both"/>
      </w:pPr>
      <w:r>
        <w:rPr/>
        <w:t>Os tópicos a seguir, por razões de padronização, visam atender o art.50 do </w:t>
      </w:r>
      <w:hyperlink r:id="rId10">
        <w:r>
          <w:rPr>
            <w:color w:val="1154CC"/>
            <w:u w:val="single" w:color="1154CC"/>
          </w:rPr>
          <w:t>Decreto</w:t>
        </w:r>
      </w:hyperlink>
      <w:r>
        <w:rPr>
          <w:color w:val="1154CC"/>
        </w:rPr>
        <w:t> </w:t>
      </w:r>
      <w:hyperlink r:id="rId10">
        <w:r>
          <w:rPr>
            <w:color w:val="1154CC"/>
            <w:u w:val="single" w:color="1154CC"/>
          </w:rPr>
          <w:t>27.448/2016</w:t>
        </w:r>
      </w:hyperlink>
      <w:r>
        <w:rPr>
          <w:color w:val="1154CC"/>
        </w:rPr>
        <w:t> </w:t>
      </w:r>
      <w:r>
        <w:rPr/>
        <w:t>bem como o art.30, III, da</w:t>
      </w:r>
      <w:hyperlink r:id="rId14">
        <w:r>
          <w:rPr>
            <w:color w:val="1154CC"/>
            <w:u w:val="single" w:color="1154CC"/>
          </w:rPr>
          <w:t> Lei nº 12.527/2011</w:t>
        </w:r>
      </w:hyperlink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Quantidade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pedidos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>
          <w:spacing w:val="-2"/>
        </w:rPr>
        <w:t>recebidos</w:t>
      </w:r>
    </w:p>
    <w:p>
      <w:pPr>
        <w:spacing w:line="276" w:lineRule="auto" w:before="158"/>
        <w:ind w:left="23" w:right="96" w:firstLine="0"/>
        <w:jc w:val="both"/>
        <w:rPr>
          <w:sz w:val="22"/>
        </w:rPr>
      </w:pPr>
      <w:r>
        <w:rPr>
          <w:sz w:val="22"/>
        </w:rPr>
        <w:t>No período compreendido entre </w:t>
      </w:r>
      <w:r>
        <w:rPr>
          <w:rFonts w:ascii="Arial" w:hAnsi="Arial"/>
          <w:b/>
          <w:sz w:val="22"/>
        </w:rPr>
        <w:t>01/01/2023 à 31/03/2023 </w:t>
      </w:r>
      <w:r>
        <w:rPr>
          <w:sz w:val="22"/>
        </w:rPr>
        <w:t>foram registrados </w:t>
      </w:r>
      <w:r>
        <w:rPr>
          <w:rFonts w:ascii="Arial" w:hAnsi="Arial"/>
          <w:b/>
          <w:sz w:val="22"/>
        </w:rPr>
        <w:t>478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processos do tipo "Pedido de Informação"</w:t>
      </w:r>
      <w:r>
        <w:rPr>
          <w:sz w:val="22"/>
        </w:rPr>
        <w:t>. O gráfico abaixo detalha a quantidade de processo em cada mês e o gráfico seguinte os assuntos mais utilizados na classificação.</w:t>
      </w: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2" w:right="0" w:hanging="359"/>
        <w:jc w:val="left"/>
      </w:pPr>
      <w:r>
        <w:rPr/>
        <w:t>Assuntos</w:t>
      </w:r>
      <w:r>
        <w:rPr>
          <w:spacing w:val="-9"/>
        </w:rPr>
        <w:t> </w:t>
      </w:r>
      <w:r>
        <w:rPr/>
        <w:t>mais</w:t>
      </w:r>
      <w:r>
        <w:rPr>
          <w:spacing w:val="-7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classificar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2"/>
        </w:rPr>
        <w:t>processos</w:t>
      </w:r>
    </w:p>
    <w:p>
      <w:pPr>
        <w:pStyle w:val="Heading3"/>
        <w:spacing w:after="0" w:line="240" w:lineRule="auto"/>
        <w:jc w:val="left"/>
        <w:sectPr>
          <w:pgSz w:w="11920" w:h="16840"/>
          <w:pgMar w:top="1760" w:bottom="280" w:left="1417" w:right="1275"/>
        </w:sectPr>
      </w:pPr>
    </w:p>
    <w:p>
      <w:pPr>
        <w:spacing w:line="240" w:lineRule="auto"/>
        <w:ind w:left="332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379414" cy="283845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414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0"/>
        <w:rPr>
          <w:rFonts w:ascii="Arial"/>
          <w:b/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4600"/>
      </w:tblGrid>
      <w:tr>
        <w:trPr>
          <w:trHeight w:val="359" w:hRule="atLeast"/>
        </w:trPr>
        <w:tc>
          <w:tcPr>
            <w:tcW w:w="44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0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Mês</w:t>
            </w:r>
          </w:p>
        </w:tc>
        <w:tc>
          <w:tcPr>
            <w:tcW w:w="460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0"/>
              <w:ind w:right="3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80" w:hRule="atLeast"/>
        </w:trPr>
        <w:tc>
          <w:tcPr>
            <w:tcW w:w="44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janeiro</w:t>
            </w:r>
          </w:p>
        </w:tc>
        <w:tc>
          <w:tcPr>
            <w:tcW w:w="4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6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158</w:t>
            </w:r>
          </w:p>
        </w:tc>
      </w:tr>
      <w:tr>
        <w:trPr>
          <w:trHeight w:val="380" w:hRule="atLeast"/>
        </w:trPr>
        <w:tc>
          <w:tcPr>
            <w:tcW w:w="44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fevereiro</w:t>
            </w:r>
          </w:p>
        </w:tc>
        <w:tc>
          <w:tcPr>
            <w:tcW w:w="4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2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137</w:t>
            </w:r>
          </w:p>
        </w:tc>
      </w:tr>
      <w:tr>
        <w:trPr>
          <w:trHeight w:val="379" w:hRule="atLeast"/>
        </w:trPr>
        <w:tc>
          <w:tcPr>
            <w:tcW w:w="440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março</w:t>
            </w:r>
          </w:p>
        </w:tc>
        <w:tc>
          <w:tcPr>
            <w:tcW w:w="460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48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8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1115631</wp:posOffset>
            </wp:positionH>
            <wp:positionV relativeFrom="paragraph">
              <wp:posOffset>255300</wp:posOffset>
            </wp:positionV>
            <wp:extent cx="5341989" cy="3238500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989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40"/>
          <w:pgMar w:top="1780" w:bottom="280" w:left="1417" w:right="1275"/>
        </w:sect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0"/>
        <w:gridCol w:w="3880"/>
      </w:tblGrid>
      <w:tr>
        <w:trPr>
          <w:trHeight w:val="380" w:hRule="atLeast"/>
        </w:trPr>
        <w:tc>
          <w:tcPr>
            <w:tcW w:w="51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Assunto</w:t>
            </w:r>
          </w:p>
        </w:tc>
        <w:tc>
          <w:tcPr>
            <w:tcW w:w="388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7"/>
              <w:ind w:left="34"/>
              <w:rPr>
                <w:sz w:val="22"/>
              </w:rPr>
            </w:pPr>
            <w:r>
              <w:rPr>
                <w:sz w:val="22"/>
              </w:rPr>
              <w:t>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7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</w:tr>
      <w:tr>
        <w:trPr>
          <w:trHeight w:val="36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compete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Incompleta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8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z w:val="22"/>
              </w:rPr>
              <w:t>Inclusão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procurador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Licitação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Duplicidade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35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SEFAZ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34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terceiros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(alvará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judicial)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8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z w:val="22"/>
              </w:rPr>
              <w:t>Dados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meteorológicos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SEPROT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168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6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388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6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478</w:t>
            </w:r>
          </w:p>
        </w:tc>
      </w:tr>
    </w:tbl>
    <w:p>
      <w:pPr>
        <w:pStyle w:val="BodyText"/>
        <w:spacing w:before="58"/>
        <w:rPr>
          <w:rFonts w:ascii="Arial"/>
          <w:b/>
        </w:rPr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</w:pPr>
      <w:r>
        <w:rPr/>
        <w:t>Canal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processos</w:t>
      </w:r>
    </w:p>
    <w:p>
      <w:pPr>
        <w:pStyle w:val="BodyText"/>
        <w:spacing w:line="276" w:lineRule="auto" w:before="38"/>
        <w:ind w:left="23" w:right="150"/>
        <w:jc w:val="both"/>
      </w:pPr>
      <w:r>
        <w:rPr/>
        <w:t>O canal de entrada dos processos demonstra que o canal digital continua sendo o mais </w:t>
      </w:r>
      <w:r>
        <w:rPr>
          <w:spacing w:val="-2"/>
        </w:rPr>
        <w:t>utilizado.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0"/>
        <w:gridCol w:w="3960"/>
      </w:tblGrid>
      <w:tr>
        <w:trPr>
          <w:trHeight w:val="379" w:hRule="atLeast"/>
        </w:trPr>
        <w:tc>
          <w:tcPr>
            <w:tcW w:w="510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Canal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entrada</w:t>
            </w:r>
          </w:p>
        </w:tc>
        <w:tc>
          <w:tcPr>
            <w:tcW w:w="39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80" w:hRule="atLeast"/>
        </w:trPr>
        <w:tc>
          <w:tcPr>
            <w:tcW w:w="510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7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Formulário</w:t>
            </w:r>
          </w:p>
        </w:tc>
        <w:tc>
          <w:tcPr>
            <w:tcW w:w="396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7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475</w:t>
            </w:r>
          </w:p>
        </w:tc>
      </w:tr>
      <w:tr>
        <w:trPr>
          <w:trHeight w:val="359" w:hRule="atLeast"/>
        </w:trPr>
        <w:tc>
          <w:tcPr>
            <w:tcW w:w="51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3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Fone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51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9"/>
              <w:ind w:right="1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0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5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5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478</w:t>
            </w:r>
          </w:p>
        </w:tc>
      </w:tr>
    </w:tbl>
    <w:p>
      <w:pPr>
        <w:pStyle w:val="BodyText"/>
        <w:spacing w:before="166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Pedidos</w:t>
      </w:r>
      <w:r>
        <w:rPr>
          <w:spacing w:val="-6"/>
        </w:rPr>
        <w:t> </w:t>
      </w:r>
      <w:r>
        <w:rPr/>
        <w:t>atendidos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indeferidos</w:t>
      </w:r>
    </w:p>
    <w:p>
      <w:pPr>
        <w:pStyle w:val="BodyText"/>
        <w:spacing w:line="276" w:lineRule="auto" w:before="158"/>
        <w:ind w:left="23" w:right="95"/>
        <w:jc w:val="both"/>
      </w:pPr>
      <w:r>
        <w:rPr/>
        <w:t>Com relação ao deferimento dos pedidos, verificamos que em 210 processos a informação solicitada, ou orientação do local (eletrônico/físico) de onde a mesma está disponível, foi encaminhada ao manifestante e 21 processos foram indeferidos. Em “Outros” estão agrupados processos duplicados, incompletos, que não compete ao</w:t>
      </w:r>
      <w:r>
        <w:rPr>
          <w:spacing w:val="-4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responder</w:t>
      </w:r>
      <w:r>
        <w:rPr>
          <w:spacing w:val="-4"/>
        </w:rPr>
        <w:t> </w:t>
      </w:r>
      <w:r>
        <w:rPr/>
        <w:t>ou não foram classificados.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4240"/>
      </w:tblGrid>
      <w:tr>
        <w:trPr>
          <w:trHeight w:val="380" w:hRule="atLeast"/>
        </w:trPr>
        <w:tc>
          <w:tcPr>
            <w:tcW w:w="48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3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Deferimento</w:t>
            </w:r>
          </w:p>
        </w:tc>
        <w:tc>
          <w:tcPr>
            <w:tcW w:w="424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3"/>
              <w:ind w:right="2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486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9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Atendido</w:t>
            </w:r>
          </w:p>
        </w:tc>
        <w:tc>
          <w:tcPr>
            <w:tcW w:w="424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9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</w:tr>
      <w:tr>
        <w:trPr>
          <w:trHeight w:val="380" w:hRule="atLeast"/>
        </w:trPr>
        <w:tc>
          <w:tcPr>
            <w:tcW w:w="486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5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2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247</w:t>
            </w:r>
          </w:p>
        </w:tc>
      </w:tr>
      <w:tr>
        <w:trPr>
          <w:trHeight w:val="360" w:hRule="atLeast"/>
        </w:trPr>
        <w:tc>
          <w:tcPr>
            <w:tcW w:w="486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1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Indeferido</w:t>
            </w:r>
          </w:p>
        </w:tc>
        <w:tc>
          <w:tcPr>
            <w:tcW w:w="424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359" w:hRule="atLeast"/>
        </w:trPr>
        <w:tc>
          <w:tcPr>
            <w:tcW w:w="48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7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24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7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478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1920" w:h="16840"/>
          <w:pgMar w:top="1700" w:bottom="280" w:left="1417" w:right="1275"/>
        </w:sectPr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80" w:after="0"/>
        <w:ind w:left="742" w:right="0" w:hanging="359"/>
        <w:jc w:val="left"/>
      </w:pPr>
      <w:r>
        <w:rPr/>
        <w:t>Informações</w:t>
      </w:r>
      <w:r>
        <w:rPr>
          <w:spacing w:val="-8"/>
        </w:rPr>
        <w:t> </w:t>
      </w:r>
      <w:r>
        <w:rPr/>
        <w:t>genéricas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manifestantes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spacing w:line="276" w:lineRule="auto" w:before="1"/>
        <w:ind w:left="23" w:right="139"/>
        <w:jc w:val="both"/>
      </w:pPr>
      <w:r>
        <w:rPr/>
        <w:t>Os dados a seguir apresentam a distribuição genérica dos manifestantes por identidade de gênero. Deste total, 49 utilizaram nomes masculinos ao se cadastrar, representando a maioria. Manifestantes cadastraram nomes do sexo feminino somaram 28 processos. Por fim esclarecemos que 401 processos não tiveram classificação aplicada, por esquecimento/erro do agente, por terem nome de empresas no cadastro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estarem</w:t>
      </w:r>
      <w:r>
        <w:rPr>
          <w:spacing w:val="-3"/>
        </w:rPr>
        <w:t> </w:t>
      </w:r>
      <w:r>
        <w:rPr/>
        <w:t>de processos que não recebem essa classificação (incompleta, duplicidade, não compete, etc).</w:t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460"/>
      </w:tblGrid>
      <w:tr>
        <w:trPr>
          <w:trHeight w:val="380" w:hRule="atLeast"/>
        </w:trPr>
        <w:tc>
          <w:tcPr>
            <w:tcW w:w="45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genéricas</w:t>
            </w:r>
          </w:p>
        </w:tc>
        <w:tc>
          <w:tcPr>
            <w:tcW w:w="44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45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Masculino</w:t>
            </w:r>
          </w:p>
        </w:tc>
        <w:tc>
          <w:tcPr>
            <w:tcW w:w="446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4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4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401</w:t>
            </w:r>
          </w:p>
        </w:tc>
      </w:tr>
      <w:tr>
        <w:trPr>
          <w:trHeight w:val="340" w:hRule="atLeast"/>
        </w:trPr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4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478</w:t>
            </w:r>
          </w:p>
        </w:tc>
      </w:tr>
    </w:tbl>
    <w:p>
      <w:pPr>
        <w:pStyle w:val="BodyText"/>
      </w:pPr>
    </w:p>
    <w:p>
      <w:pPr>
        <w:pStyle w:val="BodyText"/>
        <w:spacing w:before="33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Informações</w:t>
      </w:r>
      <w:r>
        <w:rPr>
          <w:spacing w:val="-7"/>
        </w:rPr>
        <w:t> </w:t>
      </w:r>
      <w:r>
        <w:rPr/>
        <w:t>classificadas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secreto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reservado.</w:t>
      </w:r>
    </w:p>
    <w:p>
      <w:pPr>
        <w:pStyle w:val="BodyText"/>
        <w:spacing w:before="25"/>
        <w:rPr>
          <w:rFonts w:ascii="Arial"/>
          <w:b/>
        </w:rPr>
      </w:pPr>
    </w:p>
    <w:p>
      <w:pPr>
        <w:spacing w:before="0"/>
        <w:ind w:left="23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Documentos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classificados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cada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grau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7"/>
        </w:rPr>
        <w:t> </w:t>
      </w:r>
      <w:r>
        <w:rPr/>
        <w:t>há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classificados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Heading3"/>
        <w:ind w:left="23" w:firstLine="0"/>
      </w:pPr>
      <w:r>
        <w:rPr/>
        <w:t>Informações</w:t>
      </w:r>
      <w:r>
        <w:rPr>
          <w:spacing w:val="-9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8"/>
        </w:rPr>
        <w:t> </w:t>
      </w:r>
      <w:r>
        <w:rPr/>
        <w:t>há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BodyText"/>
        <w:ind w:left="23"/>
      </w:pPr>
      <w:r>
        <w:rPr/>
        <w:t>Para</w:t>
      </w:r>
      <w:r>
        <w:rPr>
          <w:spacing w:val="-9"/>
        </w:rPr>
        <w:t> </w:t>
      </w:r>
      <w:r>
        <w:rPr/>
        <w:t>esclarecimentos,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sugestões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relatório,</w:t>
      </w:r>
      <w:r>
        <w:rPr>
          <w:spacing w:val="-7"/>
        </w:rPr>
        <w:t> </w:t>
      </w:r>
      <w:hyperlink r:id="rId17">
        <w:r>
          <w:rPr>
            <w:color w:val="1154CC"/>
            <w:u w:val="single" w:color="1154CC"/>
          </w:rPr>
          <w:t>registrar</w:t>
        </w:r>
        <w:r>
          <w:rPr>
            <w:color w:val="1154CC"/>
            <w:spacing w:val="-7"/>
            <w:u w:val="single" w:color="1154CC"/>
          </w:rPr>
          <w:t> </w:t>
        </w:r>
        <w:r>
          <w:rPr>
            <w:color w:val="1154CC"/>
            <w:spacing w:val="-2"/>
            <w:u w:val="single" w:color="1154CC"/>
          </w:rPr>
          <w:t>manifestação.</w:t>
        </w:r>
      </w:hyperlink>
    </w:p>
    <w:p>
      <w:pPr>
        <w:pStyle w:val="BodyText"/>
        <w:spacing w:before="25"/>
      </w:pPr>
    </w:p>
    <w:p>
      <w:pPr>
        <w:pStyle w:val="BodyText"/>
        <w:spacing w:line="276" w:lineRule="auto"/>
        <w:ind w:left="3478" w:right="3547" w:hanging="1"/>
        <w:jc w:val="center"/>
      </w:pPr>
      <w:r>
        <w:rPr>
          <w:spacing w:val="-2"/>
        </w:rPr>
        <w:t>Atenciosamente, </w:t>
      </w:r>
      <w:r>
        <w:rPr/>
        <w:t>Simone</w:t>
      </w:r>
      <w:r>
        <w:rPr>
          <w:spacing w:val="-13"/>
        </w:rPr>
        <w:t> </w:t>
      </w:r>
      <w:r>
        <w:rPr/>
        <w:t>Sales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</w:p>
    <w:p>
      <w:pPr>
        <w:pStyle w:val="BodyText"/>
        <w:ind w:right="68"/>
        <w:jc w:val="center"/>
      </w:pPr>
      <w:r>
        <w:rPr/>
        <w:t>Coordenadora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Ouvidoria</w:t>
      </w:r>
    </w:p>
    <w:sectPr>
      <w:pgSz w:w="11920" w:h="16840"/>
      <w:pgMar w:top="136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9" w:right="972"/>
      <w:jc w:val="center"/>
      <w:outlineLvl w:val="1"/>
    </w:pPr>
    <w:rPr>
      <w:rFonts w:ascii="Trebuchet MS" w:hAnsi="Trebuchet MS" w:eastAsia="Trebuchet MS" w:cs="Trebuchet MS"/>
      <w:b/>
      <w:bCs/>
      <w:sz w:val="76"/>
      <w:szCs w:val="7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276" w:right="2084" w:hanging="1107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742" w:hanging="359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https://sei.joinville.sc.gov.br/sei/publicacoes/controlador_publicacoes.php?acao=publicacao_visualizar&amp;id_documento=10000000405648&amp;id_orgao_publicacao=0" TargetMode="External"/><Relationship Id="rId11" Type="http://schemas.openxmlformats.org/officeDocument/2006/relationships/hyperlink" Target="https://sei.joinville.sc.gov.br/sei/controlador.php?acao=protocolo_visualizar&amp;id_protocolo=10000015437696&amp;id_procedimento_atual=10000021684148&amp;infra_sistema=100000100&amp;infra_unidade_atual=110001032&amp;infra_hash=71a4c9ef9066c4d084b3057b4a9490bbe5a33d04cc6d7fba1ba84b1d01a4ed59" TargetMode="External"/><Relationship Id="rId12" Type="http://schemas.openxmlformats.org/officeDocument/2006/relationships/hyperlink" Target="https://sei.joinville.sc.gov.br/sei/controlador.php?acao=protocolo_visualizar&amp;id_protocolo=10000015916844&amp;id_procedimento_atual=10000021684148&amp;infra_sistema=100000100&amp;infra_unidade_atual=110001032&amp;infra_hash=8628e5bdc994408df77808ba93fe69800e97fe0c99d7c2aeddd6ef435918382a" TargetMode="External"/><Relationship Id="rId13" Type="http://schemas.openxmlformats.org/officeDocument/2006/relationships/hyperlink" Target="https://www.joinville.sc.gov.br/servicos/registrar-pedido-de-informacao/" TargetMode="External"/><Relationship Id="rId14" Type="http://schemas.openxmlformats.org/officeDocument/2006/relationships/hyperlink" Target="http://www.planalto.gov.br/ccivil_03/_ato2011-2014/2011/lei/l12527.htm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hyperlink" Target="https://www.joinville.sc.gov.br/servicos/registrar-manifestacao-a-ouvidoria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2026-04-23T18:12:18Z</dcterms:created>
  <dcterms:modified xsi:type="dcterms:W3CDTF">2026-04-23T18:12:18Z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Pdftools SDK</vt:lpwstr>
  </property>
</Properties>
</file>