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473"/>
        <w:rPr>
          <w:rFonts w:ascii="Times New Roman"/>
          <w:sz w:val="20"/>
        </w:rPr>
      </w:pPr>
      <w:r>
        <w:rPr>
          <w:rFonts w:ascii="Times New Roman"/>
          <w:sz w:val="20"/>
        </w:rPr>
        <mc:AlternateContent>
          <mc:Choice Requires="wps">
            <w:drawing>
              <wp:inline distT="0" distB="0" distL="0" distR="0">
                <wp:extent cx="622300" cy="294005"/>
                <wp:effectExtent l="0" t="0" r="0" b="0"/>
                <wp:docPr id="1" name="Group 1"/>
                <wp:cNvGraphicFramePr>
                  <a:graphicFrameLocks/>
                </wp:cNvGraphicFramePr>
                <a:graphic>
                  <a:graphicData uri="http://schemas.microsoft.com/office/word/2010/wordprocessingGroup">
                    <wpg:wgp>
                      <wpg:cNvPr id="1" name="Group 1"/>
                      <wpg:cNvGrpSpPr/>
                      <wpg:grpSpPr>
                        <a:xfrm>
                          <a:off x="0" y="0"/>
                          <a:ext cx="622300" cy="294005"/>
                          <a:chExt cx="622300" cy="294005"/>
                        </a:xfrm>
                      </wpg:grpSpPr>
                      <wps:wsp>
                        <wps:cNvPr id="2" name="Graphic 2"/>
                        <wps:cNvSpPr/>
                        <wps:spPr>
                          <a:xfrm>
                            <a:off x="0" y="0"/>
                            <a:ext cx="622300" cy="294005"/>
                          </a:xfrm>
                          <a:custGeom>
                            <a:avLst/>
                            <a:gdLst/>
                            <a:ahLst/>
                            <a:cxnLst/>
                            <a:rect l="l" t="t" r="r" b="b"/>
                            <a:pathLst>
                              <a:path w="622300" h="294005">
                                <a:moveTo>
                                  <a:pt x="621747" y="0"/>
                                </a:moveTo>
                                <a:lnTo>
                                  <a:pt x="0" y="0"/>
                                </a:lnTo>
                                <a:lnTo>
                                  <a:pt x="281427" y="281838"/>
                                </a:lnTo>
                                <a:lnTo>
                                  <a:pt x="295183" y="290968"/>
                                </a:lnTo>
                                <a:lnTo>
                                  <a:pt x="310874" y="294011"/>
                                </a:lnTo>
                                <a:lnTo>
                                  <a:pt x="326567" y="290968"/>
                                </a:lnTo>
                                <a:lnTo>
                                  <a:pt x="340330" y="281838"/>
                                </a:lnTo>
                                <a:lnTo>
                                  <a:pt x="621747"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49pt;height:23.15pt;mso-position-horizontal-relative:char;mso-position-vertical-relative:line" id="docshapegroup1" coordorigin="0,0" coordsize="980,463">
                <v:shape style="position:absolute;left:0;top:0;width:980;height:463" id="docshape2" coordorigin="0,0" coordsize="980,463" path="m979,0l0,0,443,444,465,458,490,463,514,458,536,444,979,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5"/>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3002038</wp:posOffset>
                </wp:positionH>
                <wp:positionV relativeFrom="paragraph">
                  <wp:posOffset>208972</wp:posOffset>
                </wp:positionV>
                <wp:extent cx="1695450" cy="16687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695450" cy="1668780"/>
                          <a:chExt cx="1695450" cy="1668780"/>
                        </a:xfrm>
                      </wpg:grpSpPr>
                      <pic:pic>
                        <pic:nvPicPr>
                          <pic:cNvPr id="4" name="Image 4"/>
                          <pic:cNvPicPr/>
                        </pic:nvPicPr>
                        <pic:blipFill>
                          <a:blip r:embed="rId5" cstate="print"/>
                          <a:stretch>
                            <a:fillRect/>
                          </a:stretch>
                        </pic:blipFill>
                        <pic:spPr>
                          <a:xfrm>
                            <a:off x="0" y="0"/>
                            <a:ext cx="1695107" cy="1668310"/>
                          </a:xfrm>
                          <a:prstGeom prst="rect">
                            <a:avLst/>
                          </a:prstGeom>
                        </pic:spPr>
                      </pic:pic>
                      <pic:pic>
                        <pic:nvPicPr>
                          <pic:cNvPr id="5" name="Image 5"/>
                          <pic:cNvPicPr/>
                        </pic:nvPicPr>
                        <pic:blipFill>
                          <a:blip r:embed="rId6" cstate="print"/>
                          <a:stretch>
                            <a:fillRect/>
                          </a:stretch>
                        </pic:blipFill>
                        <pic:spPr>
                          <a:xfrm>
                            <a:off x="191242" y="244380"/>
                            <a:ext cx="1267472" cy="1231502"/>
                          </a:xfrm>
                          <a:prstGeom prst="rect">
                            <a:avLst/>
                          </a:prstGeom>
                        </pic:spPr>
                      </pic:pic>
                      <wps:wsp>
                        <wps:cNvPr id="6" name="Textbox 6"/>
                        <wps:cNvSpPr txBox="1"/>
                        <wps:spPr>
                          <a:xfrm>
                            <a:off x="0" y="0"/>
                            <a:ext cx="1695450" cy="1668780"/>
                          </a:xfrm>
                          <a:prstGeom prst="rect">
                            <a:avLst/>
                          </a:prstGeom>
                        </wps:spPr>
                        <wps:txbx>
                          <w:txbxContent>
                            <w:p>
                              <w:pPr>
                                <w:spacing w:before="216"/>
                                <w:ind w:left="1" w:right="0" w:firstLine="0"/>
                                <w:jc w:val="center"/>
                                <w:rPr>
                                  <w:rFonts w:ascii="Calibri"/>
                                  <w:b/>
                                  <w:sz w:val="183"/>
                                </w:rPr>
                              </w:pPr>
                              <w:r>
                                <w:rPr>
                                  <w:rFonts w:ascii="Calibri"/>
                                  <w:b/>
                                  <w:color w:val="FFFFFF"/>
                                  <w:spacing w:val="-10"/>
                                  <w:sz w:val="183"/>
                                </w:rPr>
                                <w:t>i</w:t>
                              </w:r>
                            </w:p>
                          </w:txbxContent>
                        </wps:txbx>
                        <wps:bodyPr wrap="square" lIns="0" tIns="0" rIns="0" bIns="0" rtlCol="0">
                          <a:noAutofit/>
                        </wps:bodyPr>
                      </wps:wsp>
                    </wpg:wgp>
                  </a:graphicData>
                </a:graphic>
              </wp:anchor>
            </w:drawing>
          </mc:Choice>
          <mc:Fallback>
            <w:pict>
              <v:group style="position:absolute;margin-left:236.380997pt;margin-top:16.454531pt;width:133.5pt;height:131.4pt;mso-position-horizontal-relative:page;mso-position-vertical-relative:paragraph;z-index:-15728128;mso-wrap-distance-left:0;mso-wrap-distance-right:0" id="docshapegroup3" coordorigin="4728,329" coordsize="2670,2628">
                <v:shape style="position:absolute;left:4727;top:329;width:2670;height:2628" type="#_x0000_t75" id="docshape4" stroked="false">
                  <v:imagedata r:id="rId5" o:title=""/>
                </v:shape>
                <v:shape style="position:absolute;left:5028;top:713;width:1997;height:1940" type="#_x0000_t75" id="docshape5" stroked="false">
                  <v:imagedata r:id="rId6" o:title=""/>
                </v:shape>
                <v:shapetype id="_x0000_t202" o:spt="202" coordsize="21600,21600" path="m,l,21600r21600,l21600,xe">
                  <v:stroke joinstyle="miter"/>
                  <v:path gradientshapeok="t" o:connecttype="rect"/>
                </v:shapetype>
                <v:shape style="position:absolute;left:4727;top:329;width:2670;height:2628" type="#_x0000_t202" id="docshape6" filled="false" stroked="false">
                  <v:textbox inset="0,0,0,0">
                    <w:txbxContent>
                      <w:p>
                        <w:pPr>
                          <w:spacing w:before="216"/>
                          <w:ind w:left="1" w:right="0" w:firstLine="0"/>
                          <w:jc w:val="center"/>
                          <w:rPr>
                            <w:rFonts w:ascii="Calibri"/>
                            <w:b/>
                            <w:sz w:val="183"/>
                          </w:rPr>
                        </w:pPr>
                        <w:r>
                          <w:rPr>
                            <w:rFonts w:ascii="Calibri"/>
                            <w:b/>
                            <w:color w:val="FFFFFF"/>
                            <w:spacing w:val="-10"/>
                            <w:sz w:val="183"/>
                          </w:rPr>
                          <w:t>i</w:t>
                        </w:r>
                      </w:p>
                    </w:txbxContent>
                  </v:textbox>
                  <w10:wrap type="none"/>
                </v:shape>
                <w10:wrap type="topAndBottom"/>
              </v:group>
            </w:pict>
          </mc:Fallback>
        </mc:AlternateContent>
      </w:r>
    </w:p>
    <w:p>
      <w:pPr>
        <w:pStyle w:val="Title"/>
        <w:spacing w:line="211" w:lineRule="auto"/>
      </w:pPr>
      <w:r>
        <w:rPr>
          <w:color w:val="FFFFFF"/>
          <w:w w:val="70"/>
        </w:rPr>
        <w:t>RELATÓRIO ANUAL DE PEDIDOS DE </w:t>
      </w:r>
      <w:r>
        <w:rPr>
          <w:color w:val="FFFFFF"/>
          <w:w w:val="70"/>
        </w:rPr>
        <w:t>INFORMAÇÃO </w:t>
      </w:r>
      <w:r>
        <w:rPr>
          <w:color w:val="FFFFFF"/>
          <w:spacing w:val="-4"/>
          <w:w w:val="80"/>
        </w:rPr>
        <w:t>2022</w:t>
      </w: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spacing w:before="133"/>
        <w:rPr>
          <w:rFonts w:ascii="Trebuchet MS"/>
          <w:b/>
          <w:sz w:val="20"/>
        </w:rPr>
      </w:pPr>
    </w:p>
    <w:p>
      <w:pPr>
        <w:pStyle w:val="BodyText"/>
        <w:spacing w:after="0"/>
        <w:rPr>
          <w:rFonts w:ascii="Trebuchet MS"/>
          <w:b/>
          <w:sz w:val="20"/>
        </w:rPr>
        <w:sectPr>
          <w:type w:val="continuous"/>
          <w:pgSz w:w="11910" w:h="16840"/>
          <w:pgMar w:top="0" w:bottom="280" w:left="1700" w:right="1700"/>
        </w:sectPr>
      </w:pPr>
    </w:p>
    <w:p>
      <w:pPr>
        <w:spacing w:before="129"/>
        <w:ind w:left="0" w:right="0" w:firstLine="0"/>
        <w:jc w:val="right"/>
        <w:rPr>
          <w:rFonts w:ascii="Trebuchet MS" w:hAnsi="Trebuchet MS"/>
          <w:b/>
          <w:sz w:val="21"/>
        </w:rPr>
      </w:pPr>
      <w:r>
        <w:rPr>
          <w:rFonts w:ascii="Trebuchet MS" w:hAnsi="Trebuchet MS"/>
          <w:b/>
          <w:sz w:val="21"/>
        </w:rPr>
        <mc:AlternateContent>
          <mc:Choice Requires="wps">
            <w:drawing>
              <wp:anchor distT="0" distB="0" distL="0" distR="0" allowOverlap="1" layoutInCell="1" locked="0" behindDoc="1" simplePos="0" relativeHeight="487389184">
                <wp:simplePos x="0" y="0"/>
                <wp:positionH relativeFrom="page">
                  <wp:posOffset>0</wp:posOffset>
                </wp:positionH>
                <wp:positionV relativeFrom="page">
                  <wp:posOffset>6337</wp:posOffset>
                </wp:positionV>
                <wp:extent cx="7534909" cy="106857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34909" cy="10685780"/>
                        </a:xfrm>
                        <a:custGeom>
                          <a:avLst/>
                          <a:gdLst/>
                          <a:ahLst/>
                          <a:cxnLst/>
                          <a:rect l="l" t="t" r="r" b="b"/>
                          <a:pathLst>
                            <a:path w="7534909" h="10685780">
                              <a:moveTo>
                                <a:pt x="0" y="0"/>
                              </a:moveTo>
                              <a:lnTo>
                                <a:pt x="7534503" y="0"/>
                              </a:lnTo>
                              <a:lnTo>
                                <a:pt x="7534503" y="10685665"/>
                              </a:lnTo>
                              <a:lnTo>
                                <a:pt x="0" y="10685665"/>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499015pt;width:593.268pt;height:841.391pt;mso-position-horizontal-relative:page;mso-position-vertical-relative:page;z-index:-15927296" id="docshape7" filled="true" fillcolor="#003965"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0176">
                <wp:simplePos x="0" y="0"/>
                <wp:positionH relativeFrom="page">
                  <wp:posOffset>4651762</wp:posOffset>
                </wp:positionH>
                <wp:positionV relativeFrom="page">
                  <wp:posOffset>6337</wp:posOffset>
                </wp:positionV>
                <wp:extent cx="2882900" cy="21907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882900" cy="2190750"/>
                          <a:chExt cx="2882900" cy="2190750"/>
                        </a:xfrm>
                      </wpg:grpSpPr>
                      <wps:wsp>
                        <wps:cNvPr id="9" name="Graphic 9"/>
                        <wps:cNvSpPr/>
                        <wps:spPr>
                          <a:xfrm>
                            <a:off x="0" y="0"/>
                            <a:ext cx="1484630" cy="1010919"/>
                          </a:xfrm>
                          <a:custGeom>
                            <a:avLst/>
                            <a:gdLst/>
                            <a:ahLst/>
                            <a:cxnLst/>
                            <a:rect l="l" t="t" r="r" b="b"/>
                            <a:pathLst>
                              <a:path w="1484630" h="1010919">
                                <a:moveTo>
                                  <a:pt x="1250238" y="0"/>
                                </a:moveTo>
                                <a:lnTo>
                                  <a:pt x="233946" y="0"/>
                                </a:lnTo>
                                <a:lnTo>
                                  <a:pt x="23145" y="211112"/>
                                </a:lnTo>
                                <a:lnTo>
                                  <a:pt x="5786" y="237358"/>
                                </a:lnTo>
                                <a:lnTo>
                                  <a:pt x="0" y="267290"/>
                                </a:lnTo>
                                <a:lnTo>
                                  <a:pt x="5786" y="297222"/>
                                </a:lnTo>
                                <a:lnTo>
                                  <a:pt x="23145" y="323468"/>
                                </a:lnTo>
                                <a:lnTo>
                                  <a:pt x="685996" y="987285"/>
                                </a:lnTo>
                                <a:lnTo>
                                  <a:pt x="712206" y="1004666"/>
                                </a:lnTo>
                                <a:lnTo>
                                  <a:pt x="742092" y="1010459"/>
                                </a:lnTo>
                                <a:lnTo>
                                  <a:pt x="771979" y="1004666"/>
                                </a:lnTo>
                                <a:lnTo>
                                  <a:pt x="798188" y="987285"/>
                                </a:lnTo>
                                <a:lnTo>
                                  <a:pt x="1461039" y="323468"/>
                                </a:lnTo>
                                <a:lnTo>
                                  <a:pt x="1478399" y="297222"/>
                                </a:lnTo>
                                <a:lnTo>
                                  <a:pt x="1484185" y="267290"/>
                                </a:lnTo>
                                <a:lnTo>
                                  <a:pt x="1478399" y="237358"/>
                                </a:lnTo>
                                <a:lnTo>
                                  <a:pt x="1461039" y="211112"/>
                                </a:lnTo>
                                <a:lnTo>
                                  <a:pt x="1250238" y="0"/>
                                </a:lnTo>
                                <a:close/>
                              </a:path>
                            </a:pathLst>
                          </a:custGeom>
                          <a:solidFill>
                            <a:srgbClr val="D2E288"/>
                          </a:solidFill>
                        </wps:spPr>
                        <wps:bodyPr wrap="square" lIns="0" tIns="0" rIns="0" bIns="0" rtlCol="0">
                          <a:prstTxWarp prst="textNoShape">
                            <a:avLst/>
                          </a:prstTxWarp>
                          <a:noAutofit/>
                        </wps:bodyPr>
                      </wps:wsp>
                      <wps:wsp>
                        <wps:cNvPr id="10" name="Graphic 10"/>
                        <wps:cNvSpPr/>
                        <wps:spPr>
                          <a:xfrm>
                            <a:off x="958253" y="316947"/>
                            <a:ext cx="1870710" cy="1873885"/>
                          </a:xfrm>
                          <a:custGeom>
                            <a:avLst/>
                            <a:gdLst/>
                            <a:ahLst/>
                            <a:cxnLst/>
                            <a:rect l="l" t="t" r="r" b="b"/>
                            <a:pathLst>
                              <a:path w="1870710" h="1873885">
                                <a:moveTo>
                                  <a:pt x="935342" y="0"/>
                                </a:moveTo>
                                <a:lnTo>
                                  <a:pt x="897668" y="7300"/>
                                </a:lnTo>
                                <a:lnTo>
                                  <a:pt x="864635" y="29203"/>
                                </a:lnTo>
                                <a:lnTo>
                                  <a:pt x="29165" y="865905"/>
                                </a:lnTo>
                                <a:lnTo>
                                  <a:pt x="7291" y="898989"/>
                                </a:lnTo>
                                <a:lnTo>
                                  <a:pt x="0" y="936718"/>
                                </a:lnTo>
                                <a:lnTo>
                                  <a:pt x="7291" y="974445"/>
                                </a:lnTo>
                                <a:lnTo>
                                  <a:pt x="29165" y="1007522"/>
                                </a:lnTo>
                                <a:lnTo>
                                  <a:pt x="864635" y="1844224"/>
                                </a:lnTo>
                                <a:lnTo>
                                  <a:pt x="897668" y="1866126"/>
                                </a:lnTo>
                                <a:lnTo>
                                  <a:pt x="935342" y="1873427"/>
                                </a:lnTo>
                                <a:lnTo>
                                  <a:pt x="973016" y="1866126"/>
                                </a:lnTo>
                                <a:lnTo>
                                  <a:pt x="1006049" y="1844224"/>
                                </a:lnTo>
                                <a:lnTo>
                                  <a:pt x="1841519" y="1007522"/>
                                </a:lnTo>
                                <a:lnTo>
                                  <a:pt x="1863393" y="974438"/>
                                </a:lnTo>
                                <a:lnTo>
                                  <a:pt x="1870684" y="936709"/>
                                </a:lnTo>
                                <a:lnTo>
                                  <a:pt x="1863393" y="898982"/>
                                </a:lnTo>
                                <a:lnTo>
                                  <a:pt x="1841519" y="865905"/>
                                </a:lnTo>
                                <a:lnTo>
                                  <a:pt x="1006049" y="29203"/>
                                </a:lnTo>
                                <a:lnTo>
                                  <a:pt x="973016" y="7300"/>
                                </a:lnTo>
                                <a:lnTo>
                                  <a:pt x="935342" y="0"/>
                                </a:lnTo>
                                <a:close/>
                              </a:path>
                            </a:pathLst>
                          </a:custGeom>
                          <a:solidFill>
                            <a:srgbClr val="56C5D0"/>
                          </a:solidFill>
                        </wps:spPr>
                        <wps:bodyPr wrap="square" lIns="0" tIns="0" rIns="0" bIns="0" rtlCol="0">
                          <a:prstTxWarp prst="textNoShape">
                            <a:avLst/>
                          </a:prstTxWarp>
                          <a:noAutofit/>
                        </wps:bodyPr>
                      </wps:wsp>
                      <wps:wsp>
                        <wps:cNvPr id="11" name="Graphic 11"/>
                        <wps:cNvSpPr/>
                        <wps:spPr>
                          <a:xfrm>
                            <a:off x="756977" y="0"/>
                            <a:ext cx="2125980" cy="1736089"/>
                          </a:xfrm>
                          <a:custGeom>
                            <a:avLst/>
                            <a:gdLst/>
                            <a:ahLst/>
                            <a:cxnLst/>
                            <a:rect l="l" t="t" r="r" b="b"/>
                            <a:pathLst>
                              <a:path w="2125980" h="1736089">
                                <a:moveTo>
                                  <a:pt x="1217383" y="604075"/>
                                </a:moveTo>
                                <a:lnTo>
                                  <a:pt x="1212646" y="579526"/>
                                </a:lnTo>
                                <a:lnTo>
                                  <a:pt x="1198410" y="557999"/>
                                </a:lnTo>
                                <a:lnTo>
                                  <a:pt x="654710" y="13500"/>
                                </a:lnTo>
                                <a:lnTo>
                                  <a:pt x="634352" y="0"/>
                                </a:lnTo>
                                <a:lnTo>
                                  <a:pt x="583031" y="0"/>
                                </a:lnTo>
                                <a:lnTo>
                                  <a:pt x="562686" y="13500"/>
                                </a:lnTo>
                                <a:lnTo>
                                  <a:pt x="18986" y="557999"/>
                                </a:lnTo>
                                <a:lnTo>
                                  <a:pt x="4737" y="579526"/>
                                </a:lnTo>
                                <a:lnTo>
                                  <a:pt x="0" y="604088"/>
                                </a:lnTo>
                                <a:lnTo>
                                  <a:pt x="4737" y="628637"/>
                                </a:lnTo>
                                <a:lnTo>
                                  <a:pt x="18986" y="650163"/>
                                </a:lnTo>
                                <a:lnTo>
                                  <a:pt x="562686" y="1194650"/>
                                </a:lnTo>
                                <a:lnTo>
                                  <a:pt x="584174" y="1208913"/>
                                </a:lnTo>
                                <a:lnTo>
                                  <a:pt x="608685" y="1213662"/>
                                </a:lnTo>
                                <a:lnTo>
                                  <a:pt x="633209" y="1208913"/>
                                </a:lnTo>
                                <a:lnTo>
                                  <a:pt x="654710" y="1194650"/>
                                </a:lnTo>
                                <a:lnTo>
                                  <a:pt x="1198410" y="650151"/>
                                </a:lnTo>
                                <a:lnTo>
                                  <a:pt x="1212646" y="628637"/>
                                </a:lnTo>
                                <a:lnTo>
                                  <a:pt x="1217383" y="604075"/>
                                </a:lnTo>
                                <a:close/>
                              </a:path>
                              <a:path w="2125980" h="1736089">
                                <a:moveTo>
                                  <a:pt x="2125764" y="227469"/>
                                </a:moveTo>
                                <a:lnTo>
                                  <a:pt x="1476298" y="877874"/>
                                </a:lnTo>
                                <a:lnTo>
                                  <a:pt x="1448943" y="915898"/>
                                </a:lnTo>
                                <a:lnTo>
                                  <a:pt x="1435265" y="959142"/>
                                </a:lnTo>
                                <a:lnTo>
                                  <a:pt x="1435265" y="1004138"/>
                                </a:lnTo>
                                <a:lnTo>
                                  <a:pt x="1448943" y="1047381"/>
                                </a:lnTo>
                                <a:lnTo>
                                  <a:pt x="1476298" y="1085392"/>
                                </a:lnTo>
                                <a:lnTo>
                                  <a:pt x="2125764" y="1735810"/>
                                </a:lnTo>
                                <a:lnTo>
                                  <a:pt x="2125764" y="227469"/>
                                </a:lnTo>
                                <a:close/>
                              </a:path>
                            </a:pathLst>
                          </a:custGeom>
                          <a:solidFill>
                            <a:srgbClr val="005898"/>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958253" y="316947"/>
                            <a:ext cx="1870682" cy="1873427"/>
                          </a:xfrm>
                          <a:prstGeom prst="rect">
                            <a:avLst/>
                          </a:prstGeom>
                        </pic:spPr>
                      </pic:pic>
                      <wps:wsp>
                        <wps:cNvPr id="13" name="Graphic 13"/>
                        <wps:cNvSpPr/>
                        <wps:spPr>
                          <a:xfrm>
                            <a:off x="1956725" y="0"/>
                            <a:ext cx="791845" cy="378460"/>
                          </a:xfrm>
                          <a:custGeom>
                            <a:avLst/>
                            <a:gdLst/>
                            <a:ahLst/>
                            <a:cxnLst/>
                            <a:rect l="l" t="t" r="r" b="b"/>
                            <a:pathLst>
                              <a:path w="791845" h="378460">
                                <a:moveTo>
                                  <a:pt x="791785" y="0"/>
                                </a:moveTo>
                                <a:lnTo>
                                  <a:pt x="0" y="0"/>
                                </a:lnTo>
                                <a:lnTo>
                                  <a:pt x="364561" y="365086"/>
                                </a:lnTo>
                                <a:lnTo>
                                  <a:pt x="379199" y="374795"/>
                                </a:lnTo>
                                <a:lnTo>
                                  <a:pt x="395892" y="378031"/>
                                </a:lnTo>
                                <a:lnTo>
                                  <a:pt x="412585" y="374795"/>
                                </a:lnTo>
                                <a:lnTo>
                                  <a:pt x="427223" y="365086"/>
                                </a:lnTo>
                                <a:lnTo>
                                  <a:pt x="791785"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66.280487pt;margin-top:.499015pt;width:227pt;height:172.5pt;mso-position-horizontal-relative:page;mso-position-vertical-relative:page;z-index:15730176" id="docshapegroup8" coordorigin="7326,10" coordsize="4540,3450">
                <v:shape style="position:absolute;left:7325;top:9;width:2338;height:1592" id="docshape9" coordorigin="7326,10" coordsize="2338,1592" path="m9294,10l7694,10,7362,342,7335,384,7326,431,7335,478,7362,519,8406,1565,8447,1592,8494,1601,8541,1592,8583,1565,9626,519,9654,478,9663,431,9654,384,9626,342,9294,10xe" filled="true" fillcolor="#d2e288" stroked="false">
                  <v:path arrowok="t"/>
                  <v:fill type="solid"/>
                </v:shape>
                <v:shape style="position:absolute;left:8834;top:509;width:2946;height:2951" id="docshape10" coordorigin="8835,509" coordsize="2946,2951" path="m10308,509l10248,521,10196,555,8881,1873,8846,1925,8835,1984,8846,2044,8881,2096,10196,3413,10248,3448,10308,3459,10367,3448,10419,3413,11735,2096,11769,2044,11781,1984,11769,1925,11735,1873,10419,555,10367,521,10308,509xe" filled="true" fillcolor="#56c5d0" stroked="false">
                  <v:path arrowok="t"/>
                  <v:fill type="solid"/>
                </v:shape>
                <v:shape style="position:absolute;left:8517;top:9;width:3348;height:2734" id="docshape11" coordorigin="8518,10" coordsize="3348,2734" path="m10435,961l10427,923,10405,889,9549,31,9517,10,9436,10,9404,31,8548,889,8525,923,8518,961,8525,1000,8548,1034,9404,1891,9438,1914,9476,1921,9515,1914,9549,1891,10405,1034,10427,1000,10435,961xm11865,368l10843,1392,10800,1452,10778,1520,10778,1591,10800,1659,10843,1719,11865,2744,11865,368xe" filled="true" fillcolor="#005898" stroked="false">
                  <v:path arrowok="t"/>
                  <v:fill type="solid"/>
                </v:shape>
                <v:shape style="position:absolute;left:8834;top:509;width:2946;height:2951" type="#_x0000_t75" id="docshape12" stroked="false">
                  <v:imagedata r:id="rId7" o:title=""/>
                </v:shape>
                <v:shape style="position:absolute;left:10407;top:9;width:1247;height:596" id="docshape13" coordorigin="10407,10" coordsize="1247,596" path="m11654,10l10407,10,10981,585,11004,600,11031,605,11057,600,11080,585,11654,10xe" filled="true" fillcolor="#56c5d0" stroked="false">
                  <v:path arrowok="t"/>
                  <v:fill type="solid"/>
                </v:shape>
                <w10:wrap type="none"/>
              </v:group>
            </w:pict>
          </mc:Fallback>
        </mc:AlternateContent>
      </w:r>
      <w:r>
        <w:rPr>
          <w:rFonts w:ascii="Trebuchet MS" w:hAnsi="Trebuchet MS"/>
          <w:b/>
          <w:sz w:val="21"/>
        </w:rPr>
        <w:drawing>
          <wp:anchor distT="0" distB="0" distL="0" distR="0" allowOverlap="1" layoutInCell="1" locked="0" behindDoc="0" simplePos="0" relativeHeight="15730688">
            <wp:simplePos x="0" y="0"/>
            <wp:positionH relativeFrom="page">
              <wp:posOffset>2253843</wp:posOffset>
            </wp:positionH>
            <wp:positionV relativeFrom="paragraph">
              <wp:posOffset>-108360</wp:posOffset>
            </wp:positionV>
            <wp:extent cx="1417320" cy="51435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417320" cy="514350"/>
                    </a:xfrm>
                    <a:prstGeom prst="rect">
                      <a:avLst/>
                    </a:prstGeom>
                  </pic:spPr>
                </pic:pic>
              </a:graphicData>
            </a:graphic>
          </wp:anchor>
        </w:drawing>
      </w:r>
      <w:r>
        <w:rPr>
          <w:rFonts w:ascii="Trebuchet MS" w:hAnsi="Trebuchet MS"/>
          <w:b/>
          <w:sz w:val="21"/>
        </w:rPr>
        <mc:AlternateContent>
          <mc:Choice Requires="wps">
            <w:drawing>
              <wp:anchor distT="0" distB="0" distL="0" distR="0" allowOverlap="1" layoutInCell="1" locked="0" behindDoc="0" simplePos="0" relativeHeight="15731200">
                <wp:simplePos x="0" y="0"/>
                <wp:positionH relativeFrom="page">
                  <wp:posOffset>3774147</wp:posOffset>
                </wp:positionH>
                <wp:positionV relativeFrom="paragraph">
                  <wp:posOffset>-108982</wp:posOffset>
                </wp:positionV>
                <wp:extent cx="13335" cy="51498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3335" cy="514984"/>
                        </a:xfrm>
                        <a:custGeom>
                          <a:avLst/>
                          <a:gdLst/>
                          <a:ahLst/>
                          <a:cxnLst/>
                          <a:rect l="l" t="t" r="r" b="b"/>
                          <a:pathLst>
                            <a:path w="13335" h="514984">
                              <a:moveTo>
                                <a:pt x="12877" y="0"/>
                              </a:moveTo>
                              <a:lnTo>
                                <a:pt x="0" y="0"/>
                              </a:lnTo>
                              <a:lnTo>
                                <a:pt x="0" y="514979"/>
                              </a:lnTo>
                              <a:lnTo>
                                <a:pt x="12877" y="514979"/>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7.177002pt;margin-top:-8.581334pt;width:1.014pt;height:40.5496pt;mso-position-horizontal-relative:page;mso-position-vertical-relative:paragraph;z-index:15731200" id="docshape14" filled="true" fillcolor="#ffffff"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1712">
                <wp:simplePos x="0" y="0"/>
                <wp:positionH relativeFrom="page">
                  <wp:posOffset>4662754</wp:posOffset>
                </wp:positionH>
                <wp:positionV relativeFrom="paragraph">
                  <wp:posOffset>15825</wp:posOffset>
                </wp:positionV>
                <wp:extent cx="13335" cy="25781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3335" cy="257810"/>
                        </a:xfrm>
                        <a:custGeom>
                          <a:avLst/>
                          <a:gdLst/>
                          <a:ahLst/>
                          <a:cxnLst/>
                          <a:rect l="l" t="t" r="r" b="b"/>
                          <a:pathLst>
                            <a:path w="13335" h="257810">
                              <a:moveTo>
                                <a:pt x="12877" y="0"/>
                              </a:moveTo>
                              <a:lnTo>
                                <a:pt x="0" y="0"/>
                              </a:lnTo>
                              <a:lnTo>
                                <a:pt x="0" y="257493"/>
                              </a:lnTo>
                              <a:lnTo>
                                <a:pt x="12877" y="257493"/>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67.145996pt;margin-top:1.246066pt;width:1.014pt;height:20.275100pt;mso-position-horizontal-relative:page;mso-position-vertical-relative:paragraph;z-index:15731712" id="docshape15" filled="true" fillcolor="#ffffff" stroked="false">
                <v:fill type="solid"/>
                <w10:wrap type="none"/>
              </v:rect>
            </w:pict>
          </mc:Fallback>
        </mc:AlternateContent>
      </w:r>
      <w:r>
        <w:rPr>
          <w:rFonts w:ascii="Trebuchet MS" w:hAnsi="Trebuchet MS"/>
          <w:b/>
          <w:color w:val="FFFFFF"/>
          <w:spacing w:val="-2"/>
          <w:w w:val="85"/>
          <w:sz w:val="21"/>
        </w:rPr>
        <w:t>COMUNICAÇÃO</w:t>
      </w:r>
    </w:p>
    <w:p>
      <w:pPr>
        <w:spacing w:before="102"/>
        <w:ind w:left="368" w:right="0" w:firstLine="0"/>
        <w:jc w:val="left"/>
        <w:rPr>
          <w:rFonts w:ascii="Trebuchet MS"/>
          <w:sz w:val="21"/>
        </w:rPr>
      </w:pPr>
      <w:r>
        <w:rPr/>
        <w:br w:type="column"/>
      </w:r>
      <w:r>
        <w:rPr>
          <w:rFonts w:ascii="Trebuchet MS"/>
          <w:color w:val="FFFFFF"/>
          <w:spacing w:val="-2"/>
          <w:w w:val="80"/>
          <w:sz w:val="21"/>
        </w:rPr>
        <w:t>OUVIDORIA</w:t>
      </w:r>
    </w:p>
    <w:p>
      <w:pPr>
        <w:spacing w:after="0"/>
        <w:jc w:val="left"/>
        <w:rPr>
          <w:rFonts w:ascii="Trebuchet MS"/>
          <w:sz w:val="21"/>
        </w:rPr>
        <w:sectPr>
          <w:type w:val="continuous"/>
          <w:pgSz w:w="11910" w:h="16840"/>
          <w:pgMar w:top="0" w:bottom="280" w:left="1700" w:right="1700"/>
          <w:cols w:num="2" w:equalWidth="0">
            <w:col w:w="5488" w:space="40"/>
            <w:col w:w="2982"/>
          </w:cols>
        </w:sectPr>
      </w:pPr>
    </w:p>
    <w:p>
      <w:pPr>
        <w:pStyle w:val="BodyText"/>
        <w:ind w:left="1908"/>
        <w:rPr>
          <w:rFonts w:ascii="Trebuchet MS"/>
          <w:sz w:val="20"/>
        </w:rPr>
      </w:pPr>
      <w:r>
        <w:rPr>
          <w:rFonts w:ascii="Trebuchet MS"/>
          <w:sz w:val="20"/>
        </w:rPr>
        <w:drawing>
          <wp:inline distT="0" distB="0" distL="0" distR="0">
            <wp:extent cx="3364265" cy="66713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3364265" cy="667130"/>
                    </a:xfrm>
                    <a:prstGeom prst="rect">
                      <a:avLst/>
                    </a:prstGeom>
                  </pic:spPr>
                </pic:pic>
              </a:graphicData>
            </a:graphic>
          </wp:inline>
        </w:drawing>
      </w:r>
      <w:r>
        <w:rPr>
          <w:rFonts w:ascii="Trebuchet MS"/>
          <w:sz w:val="20"/>
        </w:rPr>
      </w:r>
    </w:p>
    <w:p>
      <w:pPr>
        <w:pStyle w:val="BodyText"/>
        <w:rPr>
          <w:rFonts w:ascii="Trebuchet MS"/>
          <w:sz w:val="26"/>
        </w:rPr>
      </w:pPr>
    </w:p>
    <w:p>
      <w:pPr>
        <w:pStyle w:val="BodyText"/>
        <w:rPr>
          <w:rFonts w:ascii="Trebuchet MS"/>
          <w:sz w:val="26"/>
        </w:rPr>
      </w:pPr>
    </w:p>
    <w:p>
      <w:pPr>
        <w:pStyle w:val="BodyText"/>
        <w:spacing w:before="50"/>
        <w:rPr>
          <w:rFonts w:ascii="Trebuchet MS"/>
          <w:sz w:val="26"/>
        </w:rPr>
      </w:pPr>
    </w:p>
    <w:p>
      <w:pPr>
        <w:spacing w:line="276" w:lineRule="auto" w:before="0"/>
        <w:ind w:left="3653" w:right="959" w:hanging="1711"/>
        <w:jc w:val="left"/>
        <w:rPr>
          <w:rFonts w:ascii="Arial" w:hAnsi="Arial"/>
          <w:b/>
          <w:sz w:val="26"/>
        </w:rPr>
      </w:pPr>
      <w:r>
        <w:rPr>
          <w:rFonts w:ascii="Arial" w:hAnsi="Arial"/>
          <w:b/>
          <w:sz w:val="26"/>
        </w:rPr>
        <w:t>Relatório</w:t>
      </w:r>
      <w:r>
        <w:rPr>
          <w:rFonts w:ascii="Arial" w:hAnsi="Arial"/>
          <w:b/>
          <w:spacing w:val="-8"/>
          <w:sz w:val="26"/>
        </w:rPr>
        <w:t> </w:t>
      </w:r>
      <w:r>
        <w:rPr>
          <w:rFonts w:ascii="Arial" w:hAnsi="Arial"/>
          <w:b/>
          <w:sz w:val="26"/>
        </w:rPr>
        <w:t>Anual</w:t>
      </w:r>
      <w:r>
        <w:rPr>
          <w:rFonts w:ascii="Arial" w:hAnsi="Arial"/>
          <w:b/>
          <w:spacing w:val="-8"/>
          <w:sz w:val="26"/>
        </w:rPr>
        <w:t> </w:t>
      </w:r>
      <w:r>
        <w:rPr>
          <w:rFonts w:ascii="Arial" w:hAnsi="Arial"/>
          <w:b/>
          <w:sz w:val="26"/>
        </w:rPr>
        <w:t>de</w:t>
      </w:r>
      <w:r>
        <w:rPr>
          <w:rFonts w:ascii="Arial" w:hAnsi="Arial"/>
          <w:b/>
          <w:spacing w:val="-8"/>
          <w:sz w:val="26"/>
        </w:rPr>
        <w:t> </w:t>
      </w:r>
      <w:r>
        <w:rPr>
          <w:rFonts w:ascii="Arial" w:hAnsi="Arial"/>
          <w:b/>
          <w:sz w:val="26"/>
        </w:rPr>
        <w:t>Pedidos</w:t>
      </w:r>
      <w:r>
        <w:rPr>
          <w:rFonts w:ascii="Arial" w:hAnsi="Arial"/>
          <w:b/>
          <w:spacing w:val="-8"/>
          <w:sz w:val="26"/>
        </w:rPr>
        <w:t> </w:t>
      </w:r>
      <w:r>
        <w:rPr>
          <w:rFonts w:ascii="Arial" w:hAnsi="Arial"/>
          <w:b/>
          <w:sz w:val="26"/>
        </w:rPr>
        <w:t>de</w:t>
      </w:r>
      <w:r>
        <w:rPr>
          <w:rFonts w:ascii="Arial" w:hAnsi="Arial"/>
          <w:b/>
          <w:spacing w:val="-8"/>
          <w:sz w:val="26"/>
        </w:rPr>
        <w:t> </w:t>
      </w:r>
      <w:r>
        <w:rPr>
          <w:rFonts w:ascii="Arial" w:hAnsi="Arial"/>
          <w:b/>
          <w:sz w:val="26"/>
        </w:rPr>
        <w:t>Informação Exercício 2022</w:t>
      </w:r>
    </w:p>
    <w:p>
      <w:pPr>
        <w:pStyle w:val="BodyText"/>
        <w:spacing w:before="112"/>
        <w:rPr>
          <w:rFonts w:ascii="Arial"/>
          <w:b/>
          <w:sz w:val="26"/>
        </w:rPr>
      </w:pPr>
    </w:p>
    <w:p>
      <w:pPr>
        <w:pStyle w:val="BodyText"/>
        <w:spacing w:line="276" w:lineRule="auto"/>
        <w:ind w:left="23" w:right="95"/>
        <w:jc w:val="both"/>
      </w:pPr>
      <w:r>
        <w:rPr/>
        <w:t>Este documento contém cálculos e interpretações elaborados com base em ferramentas desenvolvidas pela Secretaria de Administração e Planejamento (SAP) em conjunto com a Secretaria de Comunicação (SECOM) da Prefeitura de Joinville, no ano de 2022.</w:t>
      </w:r>
    </w:p>
    <w:p>
      <w:pPr>
        <w:pStyle w:val="BodyText"/>
        <w:spacing w:line="276" w:lineRule="auto" w:before="120"/>
        <w:ind w:left="23" w:right="101"/>
        <w:jc w:val="both"/>
      </w:pPr>
      <w:r>
        <w:rPr/>
        <w:t>O processo do tipo "Atendimento ao Cidadão - Pedido de Informação" é regulamentado</w:t>
      </w:r>
      <w:r>
        <w:rPr>
          <w:spacing w:val="-3"/>
        </w:rPr>
        <w:t> </w:t>
      </w:r>
      <w:r>
        <w:rPr/>
        <w:t>por meio da do </w:t>
      </w:r>
      <w:hyperlink r:id="rId10">
        <w:r>
          <w:rPr>
            <w:color w:val="1154CC"/>
            <w:u w:val="single" w:color="1154CC"/>
          </w:rPr>
          <w:t>Decreto 27.448,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18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agosto</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2016</w:t>
        </w:r>
      </w:hyperlink>
      <w:r>
        <w:rPr>
          <w:color w:val="1154CC"/>
          <w:spacing w:val="-3"/>
        </w:rPr>
        <w:t> </w:t>
      </w:r>
      <w:r>
        <w:rPr/>
        <w:t>e</w:t>
      </w:r>
      <w:r>
        <w:rPr>
          <w:spacing w:val="-3"/>
        </w:rPr>
        <w:t> </w:t>
      </w:r>
      <w:r>
        <w:rPr/>
        <w:t>Instrução</w:t>
      </w:r>
      <w:r>
        <w:rPr>
          <w:spacing w:val="-3"/>
        </w:rPr>
        <w:t> </w:t>
      </w:r>
      <w:r>
        <w:rPr/>
        <w:t>Normativa</w:t>
      </w:r>
      <w:r>
        <w:rPr>
          <w:spacing w:val="-3"/>
        </w:rPr>
        <w:t> </w:t>
      </w:r>
      <w:r>
        <w:rPr/>
        <w:t>Conjunta</w:t>
      </w:r>
      <w:r>
        <w:rPr>
          <w:spacing w:val="-3"/>
        </w:rPr>
        <w:t> </w:t>
      </w:r>
      <w:r>
        <w:rPr/>
        <w:t>SEI</w:t>
      </w:r>
      <w:r>
        <w:rPr>
          <w:spacing w:val="-3"/>
        </w:rPr>
        <w:t> </w:t>
      </w:r>
      <w:r>
        <w:rPr/>
        <w:t>nº 157/2022 (</w:t>
      </w:r>
      <w:hyperlink r:id="rId11">
        <w:r>
          <w:rPr>
            <w:color w:val="1154CC"/>
            <w:u w:val="single" w:color="1154CC"/>
          </w:rPr>
          <w:t>0014082911</w:t>
        </w:r>
      </w:hyperlink>
      <w:r>
        <w:rPr/>
        <w:t>) aprovada por meio de DECRETO Nº 50.880, de 04 de outubro de 2022. (</w:t>
      </w:r>
      <w:hyperlink r:id="rId12">
        <w:r>
          <w:rPr>
            <w:color w:val="1154CC"/>
            <w:u w:val="single" w:color="1154CC"/>
          </w:rPr>
          <w:t>0014515232</w:t>
        </w:r>
      </w:hyperlink>
      <w:r>
        <w:rPr/>
        <w:t>).</w:t>
      </w:r>
    </w:p>
    <w:p>
      <w:pPr>
        <w:pStyle w:val="BodyText"/>
        <w:spacing w:line="276" w:lineRule="auto" w:before="120"/>
        <w:ind w:left="23" w:right="91"/>
        <w:jc w:val="both"/>
      </w:pPr>
      <w:r>
        <w:rPr/>
        <w:t>Esse tipo de processo é gerado, exclusivamente, a partir de manifestação de usuário – diretamente ou com auxílio/intermediação de atendente – registrada por</w:t>
      </w:r>
      <w:r>
        <w:rPr>
          <w:spacing w:val="-3"/>
        </w:rPr>
        <w:t> </w:t>
      </w:r>
      <w:r>
        <w:rPr/>
        <w:t>meio</w:t>
      </w:r>
      <w:r>
        <w:rPr>
          <w:spacing w:val="-3"/>
        </w:rPr>
        <w:t> </w:t>
      </w:r>
      <w:r>
        <w:rPr/>
        <w:t>de</w:t>
      </w:r>
      <w:r>
        <w:rPr>
          <w:spacing w:val="-3"/>
        </w:rPr>
        <w:t> </w:t>
      </w:r>
      <w:r>
        <w:rPr/>
        <w:t>Formulário de Acesso à Informação, disponível na Carta de Serviço "</w:t>
      </w:r>
      <w:hyperlink r:id="rId13">
        <w:r>
          <w:rPr>
            <w:color w:val="1154CC"/>
            <w:u w:val="single" w:color="1154CC"/>
          </w:rPr>
          <w:t>Registrar Pedido de Informação</w:t>
        </w:r>
      </w:hyperlink>
      <w:r>
        <w:rPr/>
        <w:t>".</w:t>
      </w:r>
    </w:p>
    <w:p>
      <w:pPr>
        <w:pStyle w:val="BodyText"/>
        <w:spacing w:line="276" w:lineRule="auto" w:before="120"/>
        <w:ind w:left="23" w:right="91"/>
        <w:jc w:val="both"/>
      </w:pPr>
      <w:r>
        <w:rPr/>
        <w:t>Dado que a atribuição de assuntos a um processo é uma atividade bastante subjetiva e rápida, executada por atendente no ato do despacho de um processo, podem haver divergências de dados em relação a outros relatórios que porventura venham</w:t>
      </w:r>
      <w:r>
        <w:rPr>
          <w:spacing w:val="-3"/>
        </w:rPr>
        <w:t> </w:t>
      </w:r>
      <w:r>
        <w:rPr/>
        <w:t>a</w:t>
      </w:r>
      <w:r>
        <w:rPr>
          <w:spacing w:val="-3"/>
        </w:rPr>
        <w:t> </w:t>
      </w:r>
      <w:r>
        <w:rPr/>
        <w:t>ser</w:t>
      </w:r>
      <w:r>
        <w:rPr>
          <w:spacing w:val="-3"/>
        </w:rPr>
        <w:t> </w:t>
      </w:r>
      <w:r>
        <w:rPr/>
        <w:t>gerados ou já tenham sido produzidos, isso porque durante o tempo percorrido entre um relatório e outros, as classificações podem ser corrigidas (alteradas).</w:t>
      </w:r>
    </w:p>
    <w:p>
      <w:pPr>
        <w:pStyle w:val="BodyText"/>
        <w:spacing w:line="276" w:lineRule="auto" w:before="120"/>
        <w:ind w:left="23" w:right="94"/>
        <w:jc w:val="both"/>
      </w:pPr>
      <w:r>
        <w:rPr/>
        <w:t>Os tópicos a seguir, por razões de padronização, visam atender o art.50 do </w:t>
      </w:r>
      <w:hyperlink r:id="rId10">
        <w:r>
          <w:rPr>
            <w:color w:val="1154CC"/>
            <w:u w:val="single" w:color="1154CC"/>
          </w:rPr>
          <w:t>Decreto</w:t>
        </w:r>
      </w:hyperlink>
      <w:r>
        <w:rPr>
          <w:color w:val="1154CC"/>
        </w:rPr>
        <w:t> </w:t>
      </w:r>
      <w:hyperlink r:id="rId10">
        <w:r>
          <w:rPr>
            <w:color w:val="1154CC"/>
            <w:u w:val="single" w:color="1154CC"/>
          </w:rPr>
          <w:t>27.448/2016</w:t>
        </w:r>
      </w:hyperlink>
      <w:r>
        <w:rPr>
          <w:color w:val="1154CC"/>
        </w:rPr>
        <w:t> </w:t>
      </w:r>
      <w:r>
        <w:rPr/>
        <w:t>bem como o art.30, III, da</w:t>
      </w:r>
      <w:hyperlink r:id="rId14">
        <w:r>
          <w:rPr>
            <w:color w:val="1154CC"/>
            <w:u w:val="single" w:color="1154CC"/>
          </w:rPr>
          <w:t> Lei nº 12.527/2011</w:t>
        </w:r>
      </w:hyperlink>
      <w:r>
        <w:rPr/>
        <w:t>.</w:t>
      </w:r>
    </w:p>
    <w:p>
      <w:pPr>
        <w:pStyle w:val="BodyText"/>
      </w:pPr>
    </w:p>
    <w:p>
      <w:pPr>
        <w:pStyle w:val="BodyText"/>
      </w:pPr>
    </w:p>
    <w:p>
      <w:pPr>
        <w:pStyle w:val="BodyText"/>
        <w:spacing w:before="63"/>
      </w:pPr>
    </w:p>
    <w:p>
      <w:pPr>
        <w:pStyle w:val="Heading1"/>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96" w:firstLine="0"/>
        <w:jc w:val="both"/>
        <w:rPr>
          <w:sz w:val="22"/>
        </w:rPr>
      </w:pPr>
      <w:r>
        <w:rPr>
          <w:sz w:val="22"/>
        </w:rPr>
        <w:t>No período compreendido entre </w:t>
      </w:r>
      <w:r>
        <w:rPr>
          <w:rFonts w:ascii="Arial" w:hAnsi="Arial"/>
          <w:b/>
          <w:sz w:val="22"/>
        </w:rPr>
        <w:t>01/01/2022 à 31/12/2022 </w:t>
      </w:r>
      <w:r>
        <w:rPr>
          <w:sz w:val="22"/>
        </w:rPr>
        <w:t>foram registrados </w:t>
      </w:r>
      <w:r>
        <w:rPr>
          <w:rFonts w:ascii="Arial" w:hAnsi="Arial"/>
          <w:b/>
          <w:sz w:val="22"/>
        </w:rPr>
        <w:t>1.146 processos a partir do formulário de "</w:t>
      </w:r>
      <w:hyperlink r:id="rId13">
        <w:r>
          <w:rPr>
            <w:rFonts w:ascii="Arial" w:hAnsi="Arial"/>
            <w:b/>
            <w:color w:val="1154CC"/>
            <w:sz w:val="22"/>
            <w:u w:val="single" w:color="1154CC"/>
          </w:rPr>
          <w:t>Pedido de Informação</w:t>
        </w:r>
      </w:hyperlink>
      <w:r>
        <w:rPr>
          <w:rFonts w:ascii="Arial" w:hAnsi="Arial"/>
          <w:b/>
          <w:sz w:val="22"/>
        </w:rPr>
        <w:t>"</w:t>
      </w:r>
      <w:r>
        <w:rPr>
          <w:sz w:val="22"/>
        </w:rPr>
        <w:t>. O gráfico</w:t>
      </w:r>
      <w:r>
        <w:rPr>
          <w:spacing w:val="-3"/>
          <w:sz w:val="22"/>
        </w:rPr>
        <w:t> </w:t>
      </w:r>
      <w:r>
        <w:rPr>
          <w:sz w:val="22"/>
        </w:rPr>
        <w:t>abaixo</w:t>
      </w:r>
      <w:r>
        <w:rPr>
          <w:spacing w:val="-3"/>
          <w:sz w:val="22"/>
        </w:rPr>
        <w:t> </w:t>
      </w:r>
      <w:r>
        <w:rPr>
          <w:sz w:val="22"/>
        </w:rPr>
        <w:t>detalha</w:t>
      </w:r>
      <w:r>
        <w:rPr>
          <w:spacing w:val="-3"/>
          <w:sz w:val="22"/>
        </w:rPr>
        <w:t> </w:t>
      </w:r>
      <w:r>
        <w:rPr>
          <w:sz w:val="22"/>
        </w:rPr>
        <w:t>a quantidade de processos em cada mês e o gráfico seguinte os assuntos mais utilizados na </w:t>
      </w:r>
      <w:r>
        <w:rPr>
          <w:spacing w:val="-2"/>
          <w:sz w:val="22"/>
        </w:rPr>
        <w:t>classificação.</w:t>
      </w:r>
    </w:p>
    <w:p>
      <w:pPr>
        <w:spacing w:after="0" w:line="276" w:lineRule="auto"/>
        <w:jc w:val="both"/>
        <w:rPr>
          <w:sz w:val="22"/>
        </w:rPr>
        <w:sectPr>
          <w:pgSz w:w="11920" w:h="16840"/>
          <w:pgMar w:top="1760" w:bottom="280" w:left="1417" w:right="1275"/>
        </w:sectPr>
      </w:pPr>
    </w:p>
    <w:p>
      <w:pPr>
        <w:pStyle w:val="BodyText"/>
        <w:ind w:left="355"/>
        <w:rPr>
          <w:sz w:val="20"/>
        </w:rPr>
      </w:pPr>
      <w:r>
        <w:rPr>
          <w:sz w:val="20"/>
        </w:rPr>
        <w:drawing>
          <wp:inline distT="0" distB="0" distL="0" distR="0">
            <wp:extent cx="5358491" cy="310991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358491" cy="3109912"/>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2"/>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40"/>
        <w:gridCol w:w="4420"/>
      </w:tblGrid>
      <w:tr>
        <w:trPr>
          <w:trHeight w:val="379" w:hRule="atLeast"/>
        </w:trPr>
        <w:tc>
          <w:tcPr>
            <w:tcW w:w="4640" w:type="dxa"/>
            <w:tcBorders>
              <w:bottom w:val="single" w:sz="8" w:space="0" w:color="CCCCCC"/>
              <w:right w:val="single" w:sz="8" w:space="0" w:color="CCCCCC"/>
            </w:tcBorders>
            <w:shd w:val="clear" w:color="auto" w:fill="1B4586"/>
          </w:tcPr>
          <w:p>
            <w:pPr>
              <w:pStyle w:val="TableParagraph"/>
              <w:spacing w:before="51"/>
              <w:ind w:left="34"/>
              <w:rPr>
                <w:rFonts w:ascii="Arial" w:hAnsi="Arial"/>
                <w:b/>
                <w:sz w:val="22"/>
              </w:rPr>
            </w:pPr>
            <w:r>
              <w:rPr>
                <w:rFonts w:ascii="Arial" w:hAnsi="Arial"/>
                <w:b/>
                <w:color w:val="FFFFFF"/>
                <w:spacing w:val="-5"/>
                <w:sz w:val="22"/>
              </w:rPr>
              <w:t>Mês</w:t>
            </w:r>
          </w:p>
        </w:tc>
        <w:tc>
          <w:tcPr>
            <w:tcW w:w="4420" w:type="dxa"/>
            <w:tcBorders>
              <w:left w:val="single" w:sz="8" w:space="0" w:color="CCCCCC"/>
              <w:bottom w:val="single" w:sz="8" w:space="0" w:color="CCCCCC"/>
            </w:tcBorders>
            <w:shd w:val="clear" w:color="auto" w:fill="1B4586"/>
          </w:tcPr>
          <w:p>
            <w:pPr>
              <w:pStyle w:val="TableParagraph"/>
              <w:spacing w:before="51"/>
              <w:ind w:right="17"/>
              <w:jc w:val="right"/>
              <w:rPr>
                <w:rFonts w:ascii="Arial"/>
                <w:b/>
                <w:sz w:val="22"/>
              </w:rPr>
            </w:pPr>
            <w:r>
              <w:rPr>
                <w:rFonts w:ascii="Arial"/>
                <w:b/>
                <w:color w:val="FFFFFF"/>
                <w:spacing w:val="-2"/>
                <w:sz w:val="22"/>
              </w:rPr>
              <w:t>Processos</w:t>
            </w:r>
          </w:p>
        </w:tc>
      </w:tr>
      <w:tr>
        <w:trPr>
          <w:trHeight w:val="380" w:hRule="atLeast"/>
        </w:trPr>
        <w:tc>
          <w:tcPr>
            <w:tcW w:w="4640" w:type="dxa"/>
            <w:tcBorders>
              <w:top w:val="single" w:sz="8" w:space="0" w:color="CCCCCC"/>
              <w:bottom w:val="single" w:sz="8" w:space="0" w:color="CCCCCC"/>
              <w:right w:val="single" w:sz="8" w:space="0" w:color="CCCCCC"/>
            </w:tcBorders>
          </w:tcPr>
          <w:p>
            <w:pPr>
              <w:pStyle w:val="TableParagraph"/>
              <w:spacing w:before="47"/>
              <w:ind w:left="34"/>
              <w:rPr>
                <w:sz w:val="22"/>
              </w:rPr>
            </w:pPr>
            <w:r>
              <w:rPr>
                <w:spacing w:val="-2"/>
                <w:sz w:val="22"/>
              </w:rPr>
              <w:t>janeiro</w:t>
            </w:r>
          </w:p>
        </w:tc>
        <w:tc>
          <w:tcPr>
            <w:tcW w:w="4420" w:type="dxa"/>
            <w:tcBorders>
              <w:top w:val="single" w:sz="8" w:space="0" w:color="CCCCCC"/>
              <w:left w:val="single" w:sz="8" w:space="0" w:color="CCCCCC"/>
              <w:bottom w:val="single" w:sz="8" w:space="0" w:color="CCCCCC"/>
            </w:tcBorders>
          </w:tcPr>
          <w:p>
            <w:pPr>
              <w:pStyle w:val="TableParagraph"/>
              <w:spacing w:before="47"/>
              <w:ind w:right="17"/>
              <w:jc w:val="right"/>
              <w:rPr>
                <w:sz w:val="22"/>
              </w:rPr>
            </w:pPr>
            <w:r>
              <w:rPr>
                <w:spacing w:val="-5"/>
                <w:sz w:val="22"/>
              </w:rPr>
              <w:t>118</w:t>
            </w:r>
          </w:p>
        </w:tc>
      </w:tr>
      <w:tr>
        <w:trPr>
          <w:trHeight w:val="359" w:hRule="atLeast"/>
        </w:trPr>
        <w:tc>
          <w:tcPr>
            <w:tcW w:w="4640" w:type="dxa"/>
            <w:tcBorders>
              <w:top w:val="single" w:sz="8" w:space="0" w:color="CCCCCC"/>
              <w:bottom w:val="single" w:sz="8" w:space="0" w:color="CCCCCC"/>
              <w:right w:val="single" w:sz="8" w:space="0" w:color="CCCCCC"/>
            </w:tcBorders>
          </w:tcPr>
          <w:p>
            <w:pPr>
              <w:pStyle w:val="TableParagraph"/>
              <w:spacing w:before="43"/>
              <w:ind w:left="34"/>
              <w:rPr>
                <w:sz w:val="22"/>
              </w:rPr>
            </w:pPr>
            <w:r>
              <w:rPr>
                <w:spacing w:val="-2"/>
                <w:sz w:val="22"/>
              </w:rPr>
              <w:t>fevereiro</w:t>
            </w:r>
          </w:p>
        </w:tc>
        <w:tc>
          <w:tcPr>
            <w:tcW w:w="4420" w:type="dxa"/>
            <w:tcBorders>
              <w:top w:val="single" w:sz="8" w:space="0" w:color="CCCCCC"/>
              <w:left w:val="single" w:sz="8" w:space="0" w:color="CCCCCC"/>
              <w:bottom w:val="single" w:sz="8" w:space="0" w:color="CCCCCC"/>
            </w:tcBorders>
          </w:tcPr>
          <w:p>
            <w:pPr>
              <w:pStyle w:val="TableParagraph"/>
              <w:spacing w:before="43"/>
              <w:ind w:right="17"/>
              <w:jc w:val="right"/>
              <w:rPr>
                <w:sz w:val="22"/>
              </w:rPr>
            </w:pPr>
            <w:r>
              <w:rPr>
                <w:spacing w:val="-5"/>
                <w:sz w:val="22"/>
              </w:rPr>
              <w:t>100</w:t>
            </w:r>
          </w:p>
        </w:tc>
      </w:tr>
      <w:tr>
        <w:trPr>
          <w:trHeight w:val="380" w:hRule="atLeast"/>
        </w:trPr>
        <w:tc>
          <w:tcPr>
            <w:tcW w:w="4640" w:type="dxa"/>
            <w:tcBorders>
              <w:top w:val="single" w:sz="8" w:space="0" w:color="CCCCCC"/>
              <w:bottom w:val="single" w:sz="8" w:space="0" w:color="CCCCCC"/>
              <w:right w:val="single" w:sz="8" w:space="0" w:color="CCCCCC"/>
            </w:tcBorders>
          </w:tcPr>
          <w:p>
            <w:pPr>
              <w:pStyle w:val="TableParagraph"/>
              <w:spacing w:before="59"/>
              <w:ind w:left="34"/>
              <w:rPr>
                <w:sz w:val="22"/>
              </w:rPr>
            </w:pPr>
            <w:r>
              <w:rPr>
                <w:spacing w:val="-2"/>
                <w:sz w:val="22"/>
              </w:rPr>
              <w:t>março</w:t>
            </w:r>
          </w:p>
        </w:tc>
        <w:tc>
          <w:tcPr>
            <w:tcW w:w="4420" w:type="dxa"/>
            <w:tcBorders>
              <w:top w:val="single" w:sz="8" w:space="0" w:color="CCCCCC"/>
              <w:left w:val="single" w:sz="8" w:space="0" w:color="CCCCCC"/>
              <w:bottom w:val="single" w:sz="8" w:space="0" w:color="CCCCCC"/>
            </w:tcBorders>
          </w:tcPr>
          <w:p>
            <w:pPr>
              <w:pStyle w:val="TableParagraph"/>
              <w:spacing w:before="59"/>
              <w:ind w:right="17"/>
              <w:jc w:val="right"/>
              <w:rPr>
                <w:sz w:val="22"/>
              </w:rPr>
            </w:pPr>
            <w:r>
              <w:rPr>
                <w:spacing w:val="-5"/>
                <w:sz w:val="22"/>
              </w:rPr>
              <w:t>111</w:t>
            </w:r>
          </w:p>
        </w:tc>
      </w:tr>
      <w:tr>
        <w:trPr>
          <w:trHeight w:val="379" w:hRule="atLeast"/>
        </w:trPr>
        <w:tc>
          <w:tcPr>
            <w:tcW w:w="4640" w:type="dxa"/>
            <w:tcBorders>
              <w:top w:val="single" w:sz="8" w:space="0" w:color="CCCCCC"/>
              <w:bottom w:val="single" w:sz="8" w:space="0" w:color="CCCCCC"/>
              <w:right w:val="single" w:sz="8" w:space="0" w:color="CCCCCC"/>
            </w:tcBorders>
          </w:tcPr>
          <w:p>
            <w:pPr>
              <w:pStyle w:val="TableParagraph"/>
              <w:spacing w:before="55"/>
              <w:ind w:left="34"/>
              <w:rPr>
                <w:sz w:val="22"/>
              </w:rPr>
            </w:pPr>
            <w:r>
              <w:rPr>
                <w:spacing w:val="-2"/>
                <w:sz w:val="22"/>
              </w:rPr>
              <w:t>abril</w:t>
            </w:r>
          </w:p>
        </w:tc>
        <w:tc>
          <w:tcPr>
            <w:tcW w:w="4420" w:type="dxa"/>
            <w:tcBorders>
              <w:top w:val="single" w:sz="8" w:space="0" w:color="CCCCCC"/>
              <w:left w:val="single" w:sz="8" w:space="0" w:color="CCCCCC"/>
              <w:bottom w:val="single" w:sz="8" w:space="0" w:color="CCCCCC"/>
            </w:tcBorders>
          </w:tcPr>
          <w:p>
            <w:pPr>
              <w:pStyle w:val="TableParagraph"/>
              <w:spacing w:before="81"/>
              <w:ind w:right="17"/>
              <w:jc w:val="right"/>
              <w:rPr>
                <w:sz w:val="20"/>
              </w:rPr>
            </w:pPr>
            <w:r>
              <w:rPr>
                <w:spacing w:val="-5"/>
                <w:sz w:val="20"/>
              </w:rPr>
              <w:t>78</w:t>
            </w:r>
          </w:p>
        </w:tc>
      </w:tr>
      <w:tr>
        <w:trPr>
          <w:trHeight w:val="380" w:hRule="atLeast"/>
        </w:trPr>
        <w:tc>
          <w:tcPr>
            <w:tcW w:w="4640" w:type="dxa"/>
            <w:tcBorders>
              <w:top w:val="single" w:sz="8" w:space="0" w:color="CCCCCC"/>
              <w:bottom w:val="single" w:sz="8" w:space="0" w:color="CCCCCC"/>
              <w:right w:val="single" w:sz="8" w:space="0" w:color="CCCCCC"/>
            </w:tcBorders>
          </w:tcPr>
          <w:p>
            <w:pPr>
              <w:pStyle w:val="TableParagraph"/>
              <w:spacing w:before="51"/>
              <w:ind w:left="34"/>
              <w:rPr>
                <w:sz w:val="22"/>
              </w:rPr>
            </w:pPr>
            <w:r>
              <w:rPr>
                <w:spacing w:val="-4"/>
                <w:sz w:val="22"/>
              </w:rPr>
              <w:t>maio</w:t>
            </w:r>
          </w:p>
        </w:tc>
        <w:tc>
          <w:tcPr>
            <w:tcW w:w="4420" w:type="dxa"/>
            <w:tcBorders>
              <w:top w:val="single" w:sz="8" w:space="0" w:color="CCCCCC"/>
              <w:left w:val="single" w:sz="8" w:space="0" w:color="CCCCCC"/>
              <w:bottom w:val="single" w:sz="8" w:space="0" w:color="CCCCCC"/>
            </w:tcBorders>
          </w:tcPr>
          <w:p>
            <w:pPr>
              <w:pStyle w:val="TableParagraph"/>
              <w:spacing w:before="77"/>
              <w:ind w:right="17"/>
              <w:jc w:val="right"/>
              <w:rPr>
                <w:sz w:val="20"/>
              </w:rPr>
            </w:pPr>
            <w:r>
              <w:rPr>
                <w:spacing w:val="-5"/>
                <w:sz w:val="20"/>
              </w:rPr>
              <w:t>101</w:t>
            </w:r>
          </w:p>
        </w:tc>
      </w:tr>
      <w:tr>
        <w:trPr>
          <w:trHeight w:val="380" w:hRule="atLeast"/>
        </w:trPr>
        <w:tc>
          <w:tcPr>
            <w:tcW w:w="4640" w:type="dxa"/>
            <w:tcBorders>
              <w:top w:val="single" w:sz="8" w:space="0" w:color="CCCCCC"/>
              <w:bottom w:val="single" w:sz="8" w:space="0" w:color="CCCCCC"/>
              <w:right w:val="single" w:sz="8" w:space="0" w:color="CCCCCC"/>
            </w:tcBorders>
          </w:tcPr>
          <w:p>
            <w:pPr>
              <w:pStyle w:val="TableParagraph"/>
              <w:spacing w:before="47"/>
              <w:ind w:left="34"/>
              <w:rPr>
                <w:sz w:val="22"/>
              </w:rPr>
            </w:pPr>
            <w:r>
              <w:rPr>
                <w:spacing w:val="-2"/>
                <w:sz w:val="22"/>
              </w:rPr>
              <w:t>junho</w:t>
            </w:r>
          </w:p>
        </w:tc>
        <w:tc>
          <w:tcPr>
            <w:tcW w:w="4420" w:type="dxa"/>
            <w:tcBorders>
              <w:top w:val="single" w:sz="8" w:space="0" w:color="CCCCCC"/>
              <w:left w:val="single" w:sz="8" w:space="0" w:color="CCCCCC"/>
              <w:bottom w:val="single" w:sz="8" w:space="0" w:color="CCCCCC"/>
            </w:tcBorders>
          </w:tcPr>
          <w:p>
            <w:pPr>
              <w:pStyle w:val="TableParagraph"/>
              <w:spacing w:before="73"/>
              <w:ind w:right="17"/>
              <w:jc w:val="right"/>
              <w:rPr>
                <w:sz w:val="20"/>
              </w:rPr>
            </w:pPr>
            <w:r>
              <w:rPr>
                <w:spacing w:val="-5"/>
                <w:sz w:val="20"/>
              </w:rPr>
              <w:t>110</w:t>
            </w:r>
          </w:p>
        </w:tc>
      </w:tr>
      <w:tr>
        <w:trPr>
          <w:trHeight w:val="359" w:hRule="atLeast"/>
        </w:trPr>
        <w:tc>
          <w:tcPr>
            <w:tcW w:w="4640" w:type="dxa"/>
            <w:tcBorders>
              <w:top w:val="single" w:sz="8" w:space="0" w:color="CCCCCC"/>
              <w:bottom w:val="single" w:sz="8" w:space="0" w:color="CCCCCC"/>
              <w:right w:val="single" w:sz="8" w:space="0" w:color="CCCCCC"/>
            </w:tcBorders>
          </w:tcPr>
          <w:p>
            <w:pPr>
              <w:pStyle w:val="TableParagraph"/>
              <w:spacing w:before="43"/>
              <w:ind w:left="34"/>
              <w:rPr>
                <w:sz w:val="22"/>
              </w:rPr>
            </w:pPr>
            <w:r>
              <w:rPr>
                <w:spacing w:val="-2"/>
                <w:sz w:val="22"/>
              </w:rPr>
              <w:t>julho</w:t>
            </w:r>
          </w:p>
        </w:tc>
        <w:tc>
          <w:tcPr>
            <w:tcW w:w="4420" w:type="dxa"/>
            <w:tcBorders>
              <w:top w:val="single" w:sz="8" w:space="0" w:color="CCCCCC"/>
              <w:left w:val="single" w:sz="8" w:space="0" w:color="CCCCCC"/>
              <w:bottom w:val="single" w:sz="8" w:space="0" w:color="CCCCCC"/>
            </w:tcBorders>
          </w:tcPr>
          <w:p>
            <w:pPr>
              <w:pStyle w:val="TableParagraph"/>
              <w:spacing w:before="69"/>
              <w:ind w:right="17"/>
              <w:jc w:val="right"/>
              <w:rPr>
                <w:sz w:val="20"/>
              </w:rPr>
            </w:pPr>
            <w:r>
              <w:rPr>
                <w:spacing w:val="-5"/>
                <w:sz w:val="20"/>
              </w:rPr>
              <w:t>85</w:t>
            </w:r>
          </w:p>
        </w:tc>
      </w:tr>
      <w:tr>
        <w:trPr>
          <w:trHeight w:val="380" w:hRule="atLeast"/>
        </w:trPr>
        <w:tc>
          <w:tcPr>
            <w:tcW w:w="4640" w:type="dxa"/>
            <w:tcBorders>
              <w:top w:val="single" w:sz="8" w:space="0" w:color="CCCCCC"/>
              <w:bottom w:val="single" w:sz="8" w:space="0" w:color="CCCCCC"/>
              <w:right w:val="single" w:sz="8" w:space="0" w:color="CCCCCC"/>
            </w:tcBorders>
          </w:tcPr>
          <w:p>
            <w:pPr>
              <w:pStyle w:val="TableParagraph"/>
              <w:spacing w:before="59"/>
              <w:ind w:left="34"/>
              <w:rPr>
                <w:sz w:val="22"/>
              </w:rPr>
            </w:pPr>
            <w:r>
              <w:rPr>
                <w:spacing w:val="-2"/>
                <w:sz w:val="22"/>
              </w:rPr>
              <w:t>agosto</w:t>
            </w:r>
          </w:p>
        </w:tc>
        <w:tc>
          <w:tcPr>
            <w:tcW w:w="4420" w:type="dxa"/>
            <w:tcBorders>
              <w:top w:val="single" w:sz="8" w:space="0" w:color="CCCCCC"/>
              <w:left w:val="single" w:sz="8" w:space="0" w:color="CCCCCC"/>
              <w:bottom w:val="single" w:sz="8" w:space="0" w:color="CCCCCC"/>
            </w:tcBorders>
          </w:tcPr>
          <w:p>
            <w:pPr>
              <w:pStyle w:val="TableParagraph"/>
              <w:spacing w:before="85"/>
              <w:ind w:right="17"/>
              <w:jc w:val="right"/>
              <w:rPr>
                <w:sz w:val="20"/>
              </w:rPr>
            </w:pPr>
            <w:r>
              <w:rPr>
                <w:spacing w:val="-5"/>
                <w:sz w:val="20"/>
              </w:rPr>
              <w:t>109</w:t>
            </w:r>
          </w:p>
        </w:tc>
      </w:tr>
      <w:tr>
        <w:trPr>
          <w:trHeight w:val="379" w:hRule="atLeast"/>
        </w:trPr>
        <w:tc>
          <w:tcPr>
            <w:tcW w:w="4640" w:type="dxa"/>
            <w:tcBorders>
              <w:top w:val="single" w:sz="8" w:space="0" w:color="CCCCCC"/>
              <w:bottom w:val="single" w:sz="8" w:space="0" w:color="CCCCCC"/>
              <w:right w:val="single" w:sz="8" w:space="0" w:color="CCCCCC"/>
            </w:tcBorders>
          </w:tcPr>
          <w:p>
            <w:pPr>
              <w:pStyle w:val="TableParagraph"/>
              <w:spacing w:before="54"/>
              <w:ind w:left="34"/>
              <w:rPr>
                <w:sz w:val="22"/>
              </w:rPr>
            </w:pPr>
            <w:r>
              <w:rPr>
                <w:spacing w:val="-2"/>
                <w:sz w:val="22"/>
              </w:rPr>
              <w:t>setembro</w:t>
            </w:r>
          </w:p>
        </w:tc>
        <w:tc>
          <w:tcPr>
            <w:tcW w:w="4420" w:type="dxa"/>
            <w:tcBorders>
              <w:top w:val="single" w:sz="8" w:space="0" w:color="CCCCCC"/>
              <w:left w:val="single" w:sz="8" w:space="0" w:color="CCCCCC"/>
              <w:bottom w:val="single" w:sz="8" w:space="0" w:color="CCCCCC"/>
            </w:tcBorders>
          </w:tcPr>
          <w:p>
            <w:pPr>
              <w:pStyle w:val="TableParagraph"/>
              <w:spacing w:before="81"/>
              <w:ind w:right="17"/>
              <w:jc w:val="right"/>
              <w:rPr>
                <w:sz w:val="20"/>
              </w:rPr>
            </w:pPr>
            <w:r>
              <w:rPr>
                <w:spacing w:val="-5"/>
                <w:sz w:val="20"/>
              </w:rPr>
              <w:t>97</w:t>
            </w:r>
          </w:p>
        </w:tc>
      </w:tr>
      <w:tr>
        <w:trPr>
          <w:trHeight w:val="380" w:hRule="atLeast"/>
        </w:trPr>
        <w:tc>
          <w:tcPr>
            <w:tcW w:w="4640" w:type="dxa"/>
            <w:tcBorders>
              <w:top w:val="single" w:sz="8" w:space="0" w:color="CCCCCC"/>
              <w:bottom w:val="single" w:sz="8" w:space="0" w:color="CCCCCC"/>
              <w:right w:val="single" w:sz="8" w:space="0" w:color="CCCCCC"/>
            </w:tcBorders>
          </w:tcPr>
          <w:p>
            <w:pPr>
              <w:pStyle w:val="TableParagraph"/>
              <w:spacing w:before="50"/>
              <w:ind w:left="34"/>
              <w:rPr>
                <w:sz w:val="22"/>
              </w:rPr>
            </w:pPr>
            <w:r>
              <w:rPr>
                <w:spacing w:val="-2"/>
                <w:sz w:val="22"/>
              </w:rPr>
              <w:t>outubro</w:t>
            </w:r>
          </w:p>
        </w:tc>
        <w:tc>
          <w:tcPr>
            <w:tcW w:w="4420" w:type="dxa"/>
            <w:tcBorders>
              <w:top w:val="single" w:sz="8" w:space="0" w:color="CCCCCC"/>
              <w:left w:val="single" w:sz="8" w:space="0" w:color="CCCCCC"/>
              <w:bottom w:val="single" w:sz="8" w:space="0" w:color="CCCCCC"/>
            </w:tcBorders>
          </w:tcPr>
          <w:p>
            <w:pPr>
              <w:pStyle w:val="TableParagraph"/>
              <w:spacing w:before="77"/>
              <w:ind w:right="17"/>
              <w:jc w:val="right"/>
              <w:rPr>
                <w:sz w:val="20"/>
              </w:rPr>
            </w:pPr>
            <w:r>
              <w:rPr>
                <w:spacing w:val="-5"/>
                <w:sz w:val="20"/>
              </w:rPr>
              <w:t>87</w:t>
            </w:r>
          </w:p>
        </w:tc>
      </w:tr>
      <w:tr>
        <w:trPr>
          <w:trHeight w:val="380" w:hRule="atLeast"/>
        </w:trPr>
        <w:tc>
          <w:tcPr>
            <w:tcW w:w="4640" w:type="dxa"/>
            <w:tcBorders>
              <w:top w:val="single" w:sz="8" w:space="0" w:color="CCCCCC"/>
              <w:bottom w:val="single" w:sz="8" w:space="0" w:color="CCCCCC"/>
              <w:right w:val="single" w:sz="8" w:space="0" w:color="CCCCCC"/>
            </w:tcBorders>
          </w:tcPr>
          <w:p>
            <w:pPr>
              <w:pStyle w:val="TableParagraph"/>
              <w:spacing w:before="46"/>
              <w:ind w:left="34"/>
              <w:rPr>
                <w:sz w:val="22"/>
              </w:rPr>
            </w:pPr>
            <w:r>
              <w:rPr>
                <w:spacing w:val="-2"/>
                <w:sz w:val="22"/>
              </w:rPr>
              <w:t>novembro</w:t>
            </w:r>
          </w:p>
        </w:tc>
        <w:tc>
          <w:tcPr>
            <w:tcW w:w="4420" w:type="dxa"/>
            <w:tcBorders>
              <w:top w:val="single" w:sz="8" w:space="0" w:color="CCCCCC"/>
              <w:left w:val="single" w:sz="8" w:space="0" w:color="CCCCCC"/>
              <w:bottom w:val="single" w:sz="8" w:space="0" w:color="CCCCCC"/>
            </w:tcBorders>
          </w:tcPr>
          <w:p>
            <w:pPr>
              <w:pStyle w:val="TableParagraph"/>
              <w:spacing w:before="73"/>
              <w:ind w:right="17"/>
              <w:jc w:val="right"/>
              <w:rPr>
                <w:sz w:val="20"/>
              </w:rPr>
            </w:pPr>
            <w:r>
              <w:rPr>
                <w:spacing w:val="-5"/>
                <w:sz w:val="20"/>
              </w:rPr>
              <w:t>81</w:t>
            </w:r>
          </w:p>
        </w:tc>
      </w:tr>
      <w:tr>
        <w:trPr>
          <w:trHeight w:val="359" w:hRule="atLeast"/>
        </w:trPr>
        <w:tc>
          <w:tcPr>
            <w:tcW w:w="4640" w:type="dxa"/>
            <w:tcBorders>
              <w:top w:val="single" w:sz="8" w:space="0" w:color="CCCCCC"/>
              <w:right w:val="single" w:sz="8" w:space="0" w:color="CCCCCC"/>
            </w:tcBorders>
          </w:tcPr>
          <w:p>
            <w:pPr>
              <w:pStyle w:val="TableParagraph"/>
              <w:spacing w:before="42"/>
              <w:ind w:left="34"/>
              <w:rPr>
                <w:sz w:val="22"/>
              </w:rPr>
            </w:pPr>
            <w:r>
              <w:rPr>
                <w:spacing w:val="-2"/>
                <w:sz w:val="22"/>
              </w:rPr>
              <w:t>dezembro</w:t>
            </w:r>
          </w:p>
        </w:tc>
        <w:tc>
          <w:tcPr>
            <w:tcW w:w="4420" w:type="dxa"/>
            <w:tcBorders>
              <w:top w:val="single" w:sz="8" w:space="0" w:color="CCCCCC"/>
              <w:left w:val="single" w:sz="8" w:space="0" w:color="CCCCCC"/>
            </w:tcBorders>
          </w:tcPr>
          <w:p>
            <w:pPr>
              <w:pStyle w:val="TableParagraph"/>
              <w:spacing w:before="69"/>
              <w:ind w:right="17"/>
              <w:jc w:val="right"/>
              <w:rPr>
                <w:sz w:val="20"/>
              </w:rPr>
            </w:pPr>
            <w:r>
              <w:rPr>
                <w:spacing w:val="-5"/>
                <w:sz w:val="20"/>
              </w:rPr>
              <w:t>69</w:t>
            </w:r>
          </w:p>
        </w:tc>
      </w:tr>
      <w:tr>
        <w:trPr>
          <w:trHeight w:val="359" w:hRule="atLeast"/>
        </w:trPr>
        <w:tc>
          <w:tcPr>
            <w:tcW w:w="4640" w:type="dxa"/>
            <w:tcBorders>
              <w:right w:val="single" w:sz="8" w:space="0" w:color="CCCCCC"/>
            </w:tcBorders>
            <w:shd w:val="clear" w:color="auto" w:fill="1B4586"/>
          </w:tcPr>
          <w:p>
            <w:pPr>
              <w:pStyle w:val="TableParagraph"/>
              <w:ind w:left="34"/>
              <w:rPr>
                <w:rFonts w:ascii="Arial"/>
                <w:b/>
                <w:sz w:val="20"/>
              </w:rPr>
            </w:pPr>
            <w:r>
              <w:rPr>
                <w:rFonts w:ascii="Arial"/>
                <w:b/>
                <w:color w:val="FFFFFF"/>
                <w:spacing w:val="-2"/>
                <w:sz w:val="20"/>
              </w:rPr>
              <w:t>Total</w:t>
            </w:r>
          </w:p>
        </w:tc>
        <w:tc>
          <w:tcPr>
            <w:tcW w:w="4420" w:type="dxa"/>
            <w:tcBorders>
              <w:left w:val="single" w:sz="8" w:space="0" w:color="CCCCCC"/>
            </w:tcBorders>
            <w:shd w:val="clear" w:color="auto" w:fill="1B4586"/>
          </w:tcPr>
          <w:p>
            <w:pPr>
              <w:pStyle w:val="TableParagraph"/>
              <w:ind w:right="17"/>
              <w:jc w:val="right"/>
              <w:rPr>
                <w:rFonts w:ascii="Arial"/>
                <w:b/>
                <w:sz w:val="20"/>
              </w:rPr>
            </w:pPr>
            <w:r>
              <w:rPr>
                <w:rFonts w:ascii="Arial"/>
                <w:b/>
                <w:color w:val="FFFFFF"/>
                <w:spacing w:val="-2"/>
                <w:sz w:val="20"/>
              </w:rPr>
              <w:t>1.146</w:t>
            </w:r>
          </w:p>
        </w:tc>
      </w:tr>
    </w:tbl>
    <w:p>
      <w:pPr>
        <w:pStyle w:val="TableParagraph"/>
        <w:spacing w:after="0"/>
        <w:jc w:val="right"/>
        <w:rPr>
          <w:rFonts w:ascii="Arial"/>
          <w:b/>
          <w:sz w:val="20"/>
        </w:rPr>
        <w:sectPr>
          <w:pgSz w:w="11920" w:h="16840"/>
          <w:pgMar w:top="1820" w:bottom="280" w:left="1417" w:right="1275"/>
        </w:sectPr>
      </w:pPr>
    </w:p>
    <w:p>
      <w:pPr>
        <w:pStyle w:val="Heading1"/>
        <w:numPr>
          <w:ilvl w:val="0"/>
          <w:numId w:val="1"/>
        </w:numPr>
        <w:tabs>
          <w:tab w:pos="742" w:val="left" w:leader="none"/>
        </w:tabs>
        <w:spacing w:line="240" w:lineRule="auto" w:before="80" w:after="0"/>
        <w:ind w:left="742" w:right="0" w:hanging="359"/>
        <w:jc w:val="left"/>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BodyText"/>
        <w:rPr>
          <w:rFonts w:ascii="Arial"/>
          <w:b/>
          <w:sz w:val="20"/>
        </w:rPr>
      </w:pPr>
    </w:p>
    <w:p>
      <w:pPr>
        <w:pStyle w:val="BodyText"/>
        <w:rPr>
          <w:rFonts w:ascii="Arial"/>
          <w:b/>
          <w:sz w:val="20"/>
        </w:rPr>
      </w:pPr>
    </w:p>
    <w:p>
      <w:pPr>
        <w:pStyle w:val="BodyText"/>
        <w:spacing w:before="89"/>
        <w:rPr>
          <w:rFonts w:ascii="Arial"/>
          <w:b/>
          <w:sz w:val="20"/>
        </w:rPr>
      </w:pPr>
      <w:r>
        <w:rPr>
          <w:rFonts w:ascii="Arial"/>
          <w:b/>
          <w:sz w:val="20"/>
        </w:rPr>
        <w:drawing>
          <wp:anchor distT="0" distB="0" distL="0" distR="0" allowOverlap="1" layoutInCell="1" locked="0" behindDoc="1" simplePos="0" relativeHeight="487591424">
            <wp:simplePos x="0" y="0"/>
            <wp:positionH relativeFrom="page">
              <wp:posOffset>1115631</wp:posOffset>
            </wp:positionH>
            <wp:positionV relativeFrom="paragraph">
              <wp:posOffset>218410</wp:posOffset>
            </wp:positionV>
            <wp:extent cx="5341989" cy="3224212"/>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5341989" cy="3224212"/>
                    </a:xfrm>
                    <a:prstGeom prst="rect">
                      <a:avLst/>
                    </a:prstGeom>
                  </pic:spPr>
                </pic:pic>
              </a:graphicData>
            </a:graphic>
          </wp:anchor>
        </w:drawing>
      </w:r>
    </w:p>
    <w:p>
      <w:pPr>
        <w:pStyle w:val="BodyText"/>
        <w:rPr>
          <w:rFonts w:ascii="Arial"/>
          <w:b/>
          <w:sz w:val="20"/>
        </w:rPr>
      </w:pPr>
    </w:p>
    <w:p>
      <w:pPr>
        <w:pStyle w:val="BodyText"/>
        <w:rPr>
          <w:rFonts w:ascii="Arial"/>
          <w:b/>
          <w:sz w:val="20"/>
        </w:rPr>
      </w:pPr>
    </w:p>
    <w:p>
      <w:pPr>
        <w:pStyle w:val="BodyText"/>
        <w:spacing w:before="55"/>
        <w:rPr>
          <w:rFonts w:ascii="Arial"/>
          <w:b/>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40"/>
        <w:gridCol w:w="3900"/>
      </w:tblGrid>
      <w:tr>
        <w:trPr>
          <w:trHeight w:val="359" w:hRule="atLeast"/>
        </w:trPr>
        <w:tc>
          <w:tcPr>
            <w:tcW w:w="5140" w:type="dxa"/>
            <w:tcBorders>
              <w:bottom w:val="single" w:sz="8" w:space="0" w:color="CCCCCC"/>
              <w:right w:val="single" w:sz="8" w:space="0" w:color="CCCCCC"/>
            </w:tcBorders>
            <w:shd w:val="clear" w:color="auto" w:fill="1B4586"/>
          </w:tcPr>
          <w:p>
            <w:pPr>
              <w:pStyle w:val="TableParagraph"/>
              <w:spacing w:before="42"/>
              <w:ind w:left="34"/>
              <w:rPr>
                <w:rFonts w:ascii="Arial"/>
                <w:b/>
                <w:sz w:val="22"/>
              </w:rPr>
            </w:pPr>
            <w:r>
              <w:rPr>
                <w:rFonts w:ascii="Arial"/>
                <w:b/>
                <w:color w:val="FFFFFF"/>
                <w:spacing w:val="-2"/>
                <w:sz w:val="22"/>
              </w:rPr>
              <w:t>Assunto</w:t>
            </w:r>
          </w:p>
        </w:tc>
        <w:tc>
          <w:tcPr>
            <w:tcW w:w="3900" w:type="dxa"/>
            <w:tcBorders>
              <w:left w:val="single" w:sz="8" w:space="0" w:color="CCCCCC"/>
              <w:bottom w:val="single" w:sz="8" w:space="0" w:color="CCCCCC"/>
            </w:tcBorders>
            <w:shd w:val="clear" w:color="auto" w:fill="1B4586"/>
          </w:tcPr>
          <w:p>
            <w:pPr>
              <w:pStyle w:val="TableParagraph"/>
              <w:spacing w:before="42"/>
              <w:ind w:right="27"/>
              <w:jc w:val="right"/>
              <w:rPr>
                <w:rFonts w:ascii="Arial"/>
                <w:b/>
                <w:sz w:val="22"/>
              </w:rPr>
            </w:pPr>
            <w:r>
              <w:rPr>
                <w:rFonts w:ascii="Arial"/>
                <w:b/>
                <w:color w:val="FFFFFF"/>
                <w:spacing w:val="-2"/>
                <w:sz w:val="22"/>
              </w:rPr>
              <w:t>Quantidade</w:t>
            </w:r>
          </w:p>
        </w:tc>
      </w:tr>
      <w:tr>
        <w:trPr>
          <w:trHeight w:val="380" w:hRule="atLeast"/>
        </w:trPr>
        <w:tc>
          <w:tcPr>
            <w:tcW w:w="5140" w:type="dxa"/>
            <w:tcBorders>
              <w:top w:val="single" w:sz="8" w:space="0" w:color="CCCCCC"/>
              <w:bottom w:val="single" w:sz="8" w:space="0" w:color="CCCCCC"/>
              <w:right w:val="single" w:sz="8" w:space="0" w:color="CCCCCC"/>
            </w:tcBorders>
          </w:tcPr>
          <w:p>
            <w:pPr>
              <w:pStyle w:val="TableParagraph"/>
              <w:ind w:left="34"/>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3900" w:type="dxa"/>
            <w:tcBorders>
              <w:top w:val="single" w:sz="8" w:space="0" w:color="CCCCCC"/>
              <w:left w:val="single" w:sz="8" w:space="0" w:color="CCCCCC"/>
              <w:bottom w:val="single" w:sz="8" w:space="0" w:color="CCCCCC"/>
            </w:tcBorders>
          </w:tcPr>
          <w:p>
            <w:pPr>
              <w:pStyle w:val="TableParagraph"/>
              <w:ind w:right="27"/>
              <w:jc w:val="right"/>
              <w:rPr>
                <w:sz w:val="22"/>
              </w:rPr>
            </w:pPr>
            <w:r>
              <w:rPr>
                <w:spacing w:val="-5"/>
                <w:sz w:val="22"/>
              </w:rPr>
              <w:t>470</w:t>
            </w:r>
          </w:p>
        </w:tc>
      </w:tr>
      <w:tr>
        <w:trPr>
          <w:trHeight w:val="380" w:hRule="atLeast"/>
        </w:trPr>
        <w:tc>
          <w:tcPr>
            <w:tcW w:w="5140" w:type="dxa"/>
            <w:tcBorders>
              <w:top w:val="single" w:sz="8" w:space="0" w:color="CCCCCC"/>
              <w:bottom w:val="single" w:sz="8" w:space="0" w:color="CCCCCC"/>
              <w:right w:val="single" w:sz="8" w:space="0" w:color="CCCCCC"/>
            </w:tcBorders>
          </w:tcPr>
          <w:p>
            <w:pPr>
              <w:pStyle w:val="TableParagraph"/>
              <w:spacing w:before="54"/>
              <w:ind w:left="34"/>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3900" w:type="dxa"/>
            <w:tcBorders>
              <w:top w:val="single" w:sz="8" w:space="0" w:color="CCCCCC"/>
              <w:left w:val="single" w:sz="8" w:space="0" w:color="CCCCCC"/>
              <w:bottom w:val="single" w:sz="8" w:space="0" w:color="CCCCCC"/>
            </w:tcBorders>
          </w:tcPr>
          <w:p>
            <w:pPr>
              <w:pStyle w:val="TableParagraph"/>
              <w:spacing w:before="54"/>
              <w:ind w:right="27"/>
              <w:jc w:val="right"/>
              <w:rPr>
                <w:sz w:val="22"/>
              </w:rPr>
            </w:pPr>
            <w:r>
              <w:rPr>
                <w:spacing w:val="-5"/>
                <w:sz w:val="22"/>
              </w:rPr>
              <w:t>223</w:t>
            </w:r>
          </w:p>
        </w:tc>
      </w:tr>
      <w:tr>
        <w:trPr>
          <w:trHeight w:val="380" w:hRule="atLeast"/>
        </w:trPr>
        <w:tc>
          <w:tcPr>
            <w:tcW w:w="5140" w:type="dxa"/>
            <w:tcBorders>
              <w:top w:val="single" w:sz="8" w:space="0" w:color="CCCCCC"/>
              <w:bottom w:val="single" w:sz="8" w:space="0" w:color="CCCCCC"/>
              <w:right w:val="single" w:sz="8" w:space="0" w:color="CCCCCC"/>
            </w:tcBorders>
          </w:tcPr>
          <w:p>
            <w:pPr>
              <w:pStyle w:val="TableParagraph"/>
              <w:spacing w:before="50"/>
              <w:ind w:left="34"/>
              <w:rPr>
                <w:sz w:val="22"/>
              </w:rPr>
            </w:pPr>
            <w:r>
              <w:rPr>
                <w:sz w:val="22"/>
              </w:rPr>
              <w:t>Inclusão</w:t>
            </w:r>
            <w:r>
              <w:rPr>
                <w:spacing w:val="-6"/>
                <w:sz w:val="22"/>
              </w:rPr>
              <w:t> </w:t>
            </w:r>
            <w:r>
              <w:rPr>
                <w:sz w:val="22"/>
              </w:rPr>
              <w:t>de</w:t>
            </w:r>
            <w:r>
              <w:rPr>
                <w:spacing w:val="-5"/>
                <w:sz w:val="22"/>
              </w:rPr>
              <w:t> </w:t>
            </w:r>
            <w:r>
              <w:rPr>
                <w:sz w:val="22"/>
              </w:rPr>
              <w:t>procurador</w:t>
            </w:r>
            <w:r>
              <w:rPr>
                <w:spacing w:val="-6"/>
                <w:sz w:val="22"/>
              </w:rPr>
              <w:t> </w:t>
            </w:r>
            <w:r>
              <w:rPr>
                <w:sz w:val="22"/>
              </w:rPr>
              <w:t>em</w:t>
            </w:r>
            <w:r>
              <w:rPr>
                <w:spacing w:val="-5"/>
                <w:sz w:val="22"/>
              </w:rPr>
              <w:t> </w:t>
            </w:r>
            <w:r>
              <w:rPr>
                <w:spacing w:val="-2"/>
                <w:sz w:val="22"/>
              </w:rPr>
              <w:t>processo</w:t>
            </w:r>
          </w:p>
        </w:tc>
        <w:tc>
          <w:tcPr>
            <w:tcW w:w="3900" w:type="dxa"/>
            <w:tcBorders>
              <w:top w:val="single" w:sz="8" w:space="0" w:color="CCCCCC"/>
              <w:left w:val="single" w:sz="8" w:space="0" w:color="CCCCCC"/>
              <w:bottom w:val="single" w:sz="8" w:space="0" w:color="CCCCCC"/>
            </w:tcBorders>
          </w:tcPr>
          <w:p>
            <w:pPr>
              <w:pStyle w:val="TableParagraph"/>
              <w:spacing w:before="50"/>
              <w:ind w:right="27"/>
              <w:jc w:val="right"/>
              <w:rPr>
                <w:sz w:val="22"/>
              </w:rPr>
            </w:pPr>
            <w:r>
              <w:rPr>
                <w:spacing w:val="-5"/>
                <w:sz w:val="22"/>
              </w:rPr>
              <w:t>121</w:t>
            </w:r>
          </w:p>
        </w:tc>
      </w:tr>
      <w:tr>
        <w:trPr>
          <w:trHeight w:val="379" w:hRule="atLeast"/>
        </w:trPr>
        <w:tc>
          <w:tcPr>
            <w:tcW w:w="5140" w:type="dxa"/>
            <w:tcBorders>
              <w:top w:val="single" w:sz="8" w:space="0" w:color="CCCCCC"/>
              <w:bottom w:val="single" w:sz="8" w:space="0" w:color="CCCCCC"/>
              <w:right w:val="single" w:sz="8" w:space="0" w:color="CCCCCC"/>
            </w:tcBorders>
          </w:tcPr>
          <w:p>
            <w:pPr>
              <w:pStyle w:val="TableParagraph"/>
              <w:spacing w:before="46"/>
              <w:ind w:left="34"/>
              <w:rPr>
                <w:sz w:val="22"/>
              </w:rPr>
            </w:pPr>
            <w:r>
              <w:rPr>
                <w:sz w:val="22"/>
              </w:rPr>
              <w:t>Dados</w:t>
            </w:r>
            <w:r>
              <w:rPr>
                <w:spacing w:val="-5"/>
                <w:sz w:val="22"/>
              </w:rPr>
              <w:t> </w:t>
            </w:r>
            <w:r>
              <w:rPr>
                <w:spacing w:val="-2"/>
                <w:sz w:val="22"/>
              </w:rPr>
              <w:t>estatísticos</w:t>
            </w:r>
          </w:p>
        </w:tc>
        <w:tc>
          <w:tcPr>
            <w:tcW w:w="3900" w:type="dxa"/>
            <w:tcBorders>
              <w:top w:val="single" w:sz="8" w:space="0" w:color="CCCCCC"/>
              <w:left w:val="single" w:sz="8" w:space="0" w:color="CCCCCC"/>
              <w:bottom w:val="single" w:sz="8" w:space="0" w:color="CCCCCC"/>
            </w:tcBorders>
          </w:tcPr>
          <w:p>
            <w:pPr>
              <w:pStyle w:val="TableParagraph"/>
              <w:spacing w:before="46"/>
              <w:ind w:right="27"/>
              <w:jc w:val="right"/>
              <w:rPr>
                <w:sz w:val="22"/>
              </w:rPr>
            </w:pPr>
            <w:r>
              <w:rPr>
                <w:spacing w:val="-5"/>
                <w:sz w:val="22"/>
              </w:rPr>
              <w:t>71</w:t>
            </w:r>
          </w:p>
        </w:tc>
      </w:tr>
      <w:tr>
        <w:trPr>
          <w:trHeight w:val="360" w:hRule="atLeast"/>
        </w:trPr>
        <w:tc>
          <w:tcPr>
            <w:tcW w:w="5140" w:type="dxa"/>
            <w:tcBorders>
              <w:top w:val="single" w:sz="8" w:space="0" w:color="CCCCCC"/>
              <w:bottom w:val="single" w:sz="8" w:space="0" w:color="CCCCCC"/>
              <w:right w:val="single" w:sz="8" w:space="0" w:color="CCCCCC"/>
            </w:tcBorders>
          </w:tcPr>
          <w:p>
            <w:pPr>
              <w:pStyle w:val="TableParagraph"/>
              <w:spacing w:before="42"/>
              <w:ind w:left="34"/>
              <w:rPr>
                <w:sz w:val="22"/>
              </w:rPr>
            </w:pPr>
            <w:r>
              <w:rPr>
                <w:sz w:val="22"/>
              </w:rPr>
              <w:t>Cópia</w:t>
            </w:r>
            <w:r>
              <w:rPr>
                <w:spacing w:val="-4"/>
                <w:sz w:val="22"/>
              </w:rPr>
              <w:t> </w:t>
            </w:r>
            <w:r>
              <w:rPr>
                <w:sz w:val="22"/>
              </w:rPr>
              <w:t>de</w:t>
            </w:r>
            <w:r>
              <w:rPr>
                <w:spacing w:val="-3"/>
                <w:sz w:val="22"/>
              </w:rPr>
              <w:t> </w:t>
            </w:r>
            <w:r>
              <w:rPr>
                <w:spacing w:val="-2"/>
                <w:sz w:val="22"/>
              </w:rPr>
              <w:t>lei/Decreto/IN/Portaria</w:t>
            </w:r>
          </w:p>
        </w:tc>
        <w:tc>
          <w:tcPr>
            <w:tcW w:w="3900" w:type="dxa"/>
            <w:tcBorders>
              <w:top w:val="single" w:sz="8" w:space="0" w:color="CCCCCC"/>
              <w:left w:val="single" w:sz="8" w:space="0" w:color="CCCCCC"/>
              <w:bottom w:val="single" w:sz="8" w:space="0" w:color="CCCCCC"/>
            </w:tcBorders>
          </w:tcPr>
          <w:p>
            <w:pPr>
              <w:pStyle w:val="TableParagraph"/>
              <w:spacing w:before="42"/>
              <w:ind w:right="27"/>
              <w:jc w:val="right"/>
              <w:rPr>
                <w:sz w:val="22"/>
              </w:rPr>
            </w:pPr>
            <w:r>
              <w:rPr>
                <w:spacing w:val="-5"/>
                <w:sz w:val="22"/>
              </w:rPr>
              <w:t>49</w:t>
            </w:r>
          </w:p>
        </w:tc>
      </w:tr>
      <w:tr>
        <w:trPr>
          <w:trHeight w:val="379" w:hRule="atLeast"/>
        </w:trPr>
        <w:tc>
          <w:tcPr>
            <w:tcW w:w="5140" w:type="dxa"/>
            <w:tcBorders>
              <w:top w:val="single" w:sz="8" w:space="0" w:color="CCCCCC"/>
              <w:bottom w:val="single" w:sz="8" w:space="0" w:color="CCCCCC"/>
              <w:right w:val="single" w:sz="8" w:space="0" w:color="CCCCCC"/>
            </w:tcBorders>
          </w:tcPr>
          <w:p>
            <w:pPr>
              <w:pStyle w:val="TableParagraph"/>
              <w:ind w:left="34"/>
              <w:rPr>
                <w:sz w:val="22"/>
              </w:rPr>
            </w:pPr>
            <w:r>
              <w:rPr>
                <w:sz w:val="22"/>
              </w:rPr>
              <w:t>Informação</w:t>
            </w:r>
            <w:r>
              <w:rPr>
                <w:spacing w:val="-10"/>
                <w:sz w:val="22"/>
              </w:rPr>
              <w:t> </w:t>
            </w:r>
            <w:r>
              <w:rPr>
                <w:sz w:val="22"/>
              </w:rPr>
              <w:t>específica</w:t>
            </w:r>
            <w:r>
              <w:rPr>
                <w:spacing w:val="-10"/>
                <w:sz w:val="22"/>
              </w:rPr>
              <w:t> </w:t>
            </w:r>
            <w:r>
              <w:rPr>
                <w:spacing w:val="-5"/>
                <w:sz w:val="22"/>
              </w:rPr>
              <w:t>SGP</w:t>
            </w:r>
          </w:p>
        </w:tc>
        <w:tc>
          <w:tcPr>
            <w:tcW w:w="3900" w:type="dxa"/>
            <w:tcBorders>
              <w:top w:val="single" w:sz="8" w:space="0" w:color="CCCCCC"/>
              <w:left w:val="single" w:sz="8" w:space="0" w:color="CCCCCC"/>
              <w:bottom w:val="single" w:sz="8" w:space="0" w:color="CCCCCC"/>
            </w:tcBorders>
          </w:tcPr>
          <w:p>
            <w:pPr>
              <w:pStyle w:val="TableParagraph"/>
              <w:ind w:right="27"/>
              <w:jc w:val="right"/>
              <w:rPr>
                <w:sz w:val="22"/>
              </w:rPr>
            </w:pPr>
            <w:r>
              <w:rPr>
                <w:spacing w:val="-5"/>
                <w:sz w:val="22"/>
              </w:rPr>
              <w:t>29</w:t>
            </w:r>
          </w:p>
        </w:tc>
      </w:tr>
      <w:tr>
        <w:trPr>
          <w:trHeight w:val="380" w:hRule="atLeast"/>
        </w:trPr>
        <w:tc>
          <w:tcPr>
            <w:tcW w:w="5140" w:type="dxa"/>
            <w:tcBorders>
              <w:top w:val="single" w:sz="8" w:space="0" w:color="CCCCCC"/>
              <w:bottom w:val="single" w:sz="8" w:space="0" w:color="CCCCCC"/>
              <w:right w:val="single" w:sz="8" w:space="0" w:color="CCCCCC"/>
            </w:tcBorders>
          </w:tcPr>
          <w:p>
            <w:pPr>
              <w:pStyle w:val="TableParagraph"/>
              <w:spacing w:before="54"/>
              <w:ind w:left="34"/>
              <w:rPr>
                <w:sz w:val="22"/>
              </w:rPr>
            </w:pPr>
            <w:r>
              <w:rPr>
                <w:sz w:val="22"/>
              </w:rPr>
              <w:t>Endereço</w:t>
            </w:r>
            <w:r>
              <w:rPr>
                <w:spacing w:val="-7"/>
                <w:sz w:val="22"/>
              </w:rPr>
              <w:t> </w:t>
            </w:r>
            <w:r>
              <w:rPr>
                <w:sz w:val="22"/>
              </w:rPr>
              <w:t>de</w:t>
            </w:r>
            <w:r>
              <w:rPr>
                <w:spacing w:val="-6"/>
                <w:sz w:val="22"/>
              </w:rPr>
              <w:t> </w:t>
            </w:r>
            <w:r>
              <w:rPr>
                <w:sz w:val="22"/>
              </w:rPr>
              <w:t>terceiros</w:t>
            </w:r>
            <w:r>
              <w:rPr>
                <w:spacing w:val="-7"/>
                <w:sz w:val="22"/>
              </w:rPr>
              <w:t> </w:t>
            </w:r>
            <w:r>
              <w:rPr>
                <w:sz w:val="22"/>
              </w:rPr>
              <w:t>(alvará</w:t>
            </w:r>
            <w:r>
              <w:rPr>
                <w:spacing w:val="-6"/>
                <w:sz w:val="22"/>
              </w:rPr>
              <w:t> </w:t>
            </w:r>
            <w:r>
              <w:rPr>
                <w:spacing w:val="-2"/>
                <w:sz w:val="22"/>
              </w:rPr>
              <w:t>judicial)</w:t>
            </w:r>
          </w:p>
        </w:tc>
        <w:tc>
          <w:tcPr>
            <w:tcW w:w="3900" w:type="dxa"/>
            <w:tcBorders>
              <w:top w:val="single" w:sz="8" w:space="0" w:color="CCCCCC"/>
              <w:left w:val="single" w:sz="8" w:space="0" w:color="CCCCCC"/>
              <w:bottom w:val="single" w:sz="8" w:space="0" w:color="CCCCCC"/>
            </w:tcBorders>
          </w:tcPr>
          <w:p>
            <w:pPr>
              <w:pStyle w:val="TableParagraph"/>
              <w:spacing w:before="54"/>
              <w:ind w:right="27"/>
              <w:jc w:val="right"/>
              <w:rPr>
                <w:sz w:val="22"/>
              </w:rPr>
            </w:pPr>
            <w:r>
              <w:rPr>
                <w:spacing w:val="-5"/>
                <w:sz w:val="22"/>
              </w:rPr>
              <w:t>28</w:t>
            </w:r>
          </w:p>
        </w:tc>
      </w:tr>
      <w:tr>
        <w:trPr>
          <w:trHeight w:val="380" w:hRule="atLeast"/>
        </w:trPr>
        <w:tc>
          <w:tcPr>
            <w:tcW w:w="5140" w:type="dxa"/>
            <w:tcBorders>
              <w:top w:val="single" w:sz="8" w:space="0" w:color="CCCCCC"/>
              <w:bottom w:val="single" w:sz="8" w:space="0" w:color="CCCCCC"/>
              <w:right w:val="single" w:sz="8" w:space="0" w:color="CCCCCC"/>
            </w:tcBorders>
          </w:tcPr>
          <w:p>
            <w:pPr>
              <w:pStyle w:val="TableParagraph"/>
              <w:spacing w:before="49"/>
              <w:ind w:left="34"/>
              <w:rPr>
                <w:sz w:val="22"/>
              </w:rPr>
            </w:pPr>
            <w:r>
              <w:rPr>
                <w:sz w:val="22"/>
              </w:rPr>
              <w:t>Dados</w:t>
            </w:r>
            <w:r>
              <w:rPr>
                <w:spacing w:val="-5"/>
                <w:sz w:val="22"/>
              </w:rPr>
              <w:t> </w:t>
            </w:r>
            <w:r>
              <w:rPr>
                <w:spacing w:val="-2"/>
                <w:sz w:val="22"/>
              </w:rPr>
              <w:t>meteorológicos</w:t>
            </w:r>
          </w:p>
        </w:tc>
        <w:tc>
          <w:tcPr>
            <w:tcW w:w="3900" w:type="dxa"/>
            <w:tcBorders>
              <w:top w:val="single" w:sz="8" w:space="0" w:color="CCCCCC"/>
              <w:left w:val="single" w:sz="8" w:space="0" w:color="CCCCCC"/>
              <w:bottom w:val="single" w:sz="8" w:space="0" w:color="CCCCCC"/>
            </w:tcBorders>
          </w:tcPr>
          <w:p>
            <w:pPr>
              <w:pStyle w:val="TableParagraph"/>
              <w:spacing w:before="49"/>
              <w:ind w:right="27"/>
              <w:jc w:val="right"/>
              <w:rPr>
                <w:sz w:val="22"/>
              </w:rPr>
            </w:pPr>
            <w:r>
              <w:rPr>
                <w:spacing w:val="-5"/>
                <w:sz w:val="22"/>
              </w:rPr>
              <w:t>25</w:t>
            </w:r>
          </w:p>
        </w:tc>
      </w:tr>
      <w:tr>
        <w:trPr>
          <w:trHeight w:val="379" w:hRule="atLeast"/>
        </w:trPr>
        <w:tc>
          <w:tcPr>
            <w:tcW w:w="5140" w:type="dxa"/>
            <w:tcBorders>
              <w:top w:val="single" w:sz="8" w:space="0" w:color="CCCCCC"/>
              <w:bottom w:val="single" w:sz="8" w:space="0" w:color="CCCCCC"/>
              <w:right w:val="single" w:sz="8" w:space="0" w:color="CCCCCC"/>
            </w:tcBorders>
          </w:tcPr>
          <w:p>
            <w:pPr>
              <w:pStyle w:val="TableParagraph"/>
              <w:spacing w:before="45"/>
              <w:ind w:left="34"/>
              <w:rPr>
                <w:sz w:val="22"/>
              </w:rPr>
            </w:pPr>
            <w:r>
              <w:rPr>
                <w:spacing w:val="-2"/>
                <w:sz w:val="22"/>
              </w:rPr>
              <w:t>Outros</w:t>
            </w:r>
          </w:p>
        </w:tc>
        <w:tc>
          <w:tcPr>
            <w:tcW w:w="3900" w:type="dxa"/>
            <w:tcBorders>
              <w:top w:val="single" w:sz="8" w:space="0" w:color="CCCCCC"/>
              <w:left w:val="single" w:sz="8" w:space="0" w:color="CCCCCC"/>
              <w:bottom w:val="single" w:sz="8" w:space="0" w:color="CCCCCC"/>
            </w:tcBorders>
          </w:tcPr>
          <w:p>
            <w:pPr>
              <w:pStyle w:val="TableParagraph"/>
              <w:spacing w:before="45"/>
              <w:ind w:right="27"/>
              <w:jc w:val="right"/>
              <w:rPr>
                <w:sz w:val="22"/>
              </w:rPr>
            </w:pPr>
            <w:r>
              <w:rPr>
                <w:spacing w:val="-5"/>
                <w:sz w:val="22"/>
              </w:rPr>
              <w:t>130</w:t>
            </w:r>
          </w:p>
        </w:tc>
      </w:tr>
      <w:tr>
        <w:trPr>
          <w:trHeight w:val="360" w:hRule="atLeast"/>
        </w:trPr>
        <w:tc>
          <w:tcPr>
            <w:tcW w:w="5140" w:type="dxa"/>
            <w:tcBorders>
              <w:top w:val="single" w:sz="8" w:space="0" w:color="CCCCCC"/>
              <w:right w:val="single" w:sz="8" w:space="0" w:color="CCCCCC"/>
            </w:tcBorders>
            <w:shd w:val="clear" w:color="auto" w:fill="1B4586"/>
          </w:tcPr>
          <w:p>
            <w:pPr>
              <w:pStyle w:val="TableParagraph"/>
              <w:spacing w:before="41"/>
              <w:ind w:left="34"/>
              <w:rPr>
                <w:rFonts w:ascii="Arial"/>
                <w:b/>
                <w:sz w:val="22"/>
              </w:rPr>
            </w:pPr>
            <w:r>
              <w:rPr>
                <w:rFonts w:ascii="Arial"/>
                <w:b/>
                <w:color w:val="FFFFFF"/>
                <w:spacing w:val="-2"/>
                <w:sz w:val="22"/>
              </w:rPr>
              <w:t>Total</w:t>
            </w:r>
          </w:p>
        </w:tc>
        <w:tc>
          <w:tcPr>
            <w:tcW w:w="3900" w:type="dxa"/>
            <w:tcBorders>
              <w:top w:val="single" w:sz="8" w:space="0" w:color="CCCCCC"/>
              <w:left w:val="single" w:sz="8" w:space="0" w:color="CCCCCC"/>
            </w:tcBorders>
            <w:shd w:val="clear" w:color="auto" w:fill="1B4586"/>
          </w:tcPr>
          <w:p>
            <w:pPr>
              <w:pStyle w:val="TableParagraph"/>
              <w:spacing w:before="41"/>
              <w:ind w:right="27"/>
              <w:jc w:val="right"/>
              <w:rPr>
                <w:rFonts w:ascii="Arial"/>
                <w:b/>
                <w:sz w:val="22"/>
              </w:rPr>
            </w:pPr>
            <w:r>
              <w:rPr>
                <w:rFonts w:ascii="Arial"/>
                <w:b/>
                <w:color w:val="FFFFFF"/>
                <w:spacing w:val="-2"/>
                <w:sz w:val="22"/>
              </w:rPr>
              <w:t>1.146</w:t>
            </w:r>
          </w:p>
        </w:tc>
      </w:tr>
    </w:tbl>
    <w:p>
      <w:pPr>
        <w:pStyle w:val="BodyText"/>
        <w:spacing w:before="174"/>
        <w:rPr>
          <w:rFonts w:ascii="Arial"/>
          <w:b/>
        </w:rPr>
      </w:pPr>
    </w:p>
    <w:p>
      <w:pPr>
        <w:pStyle w:val="ListParagraph"/>
        <w:numPr>
          <w:ilvl w:val="0"/>
          <w:numId w:val="1"/>
        </w:numPr>
        <w:tabs>
          <w:tab w:pos="742" w:val="left" w:leader="none"/>
        </w:tabs>
        <w:spacing w:line="240" w:lineRule="auto" w:before="0" w:after="0"/>
        <w:ind w:left="742" w:right="0" w:hanging="359"/>
        <w:jc w:val="left"/>
        <w:rPr>
          <w:b/>
          <w:sz w:val="22"/>
        </w:rPr>
      </w:pPr>
      <w:r>
        <w:rPr>
          <w:b/>
          <w:sz w:val="22"/>
        </w:rPr>
        <w:t>Deferimento</w:t>
      </w:r>
      <w:r>
        <w:rPr>
          <w:b/>
          <w:spacing w:val="-6"/>
          <w:sz w:val="22"/>
        </w:rPr>
        <w:t> </w:t>
      </w:r>
      <w:r>
        <w:rPr>
          <w:b/>
          <w:sz w:val="22"/>
        </w:rPr>
        <w:t>e</w:t>
      </w:r>
      <w:r>
        <w:rPr>
          <w:b/>
          <w:spacing w:val="-6"/>
          <w:sz w:val="22"/>
        </w:rPr>
        <w:t> </w:t>
      </w:r>
      <w:r>
        <w:rPr>
          <w:b/>
          <w:spacing w:val="-2"/>
          <w:sz w:val="22"/>
        </w:rPr>
        <w:t>Indeferimento</w:t>
      </w:r>
    </w:p>
    <w:p>
      <w:pPr>
        <w:pStyle w:val="BodyText"/>
        <w:spacing w:line="276" w:lineRule="auto" w:before="158"/>
        <w:ind w:left="23" w:right="95"/>
        <w:jc w:val="both"/>
      </w:pPr>
      <w:r>
        <w:rPr/>
        <w:t>Com relação ao deferimento dos pedidos, verificamos que em 970 processos a informação solicitada, ou orientação do local (eletrônico/físico) de onde a mesma está disponível, foi encaminhada ao manifestante e 160 processos foram indeferidos. Ainda, tivemos 16 outros processos que não receberam classificação por ser duplicado, incompleto, não ser da competência do município responder, não eram referentes ao SIC, entre outros.</w:t>
      </w:r>
    </w:p>
    <w:p>
      <w:pPr>
        <w:pStyle w:val="BodyText"/>
        <w:spacing w:after="0" w:line="276" w:lineRule="auto"/>
        <w:jc w:val="both"/>
        <w:sectPr>
          <w:pgSz w:w="11920" w:h="16840"/>
          <w:pgMar w:top="1360" w:bottom="280" w:left="1417" w:right="1275"/>
        </w:sectPr>
      </w:pPr>
    </w:p>
    <w:p>
      <w:pPr>
        <w:pStyle w:val="Heading1"/>
        <w:numPr>
          <w:ilvl w:val="0"/>
          <w:numId w:val="1"/>
        </w:numPr>
        <w:tabs>
          <w:tab w:pos="742" w:val="left" w:leader="none"/>
        </w:tabs>
        <w:spacing w:line="240" w:lineRule="auto" w:before="80"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217"/>
        <w:rPr>
          <w:rFonts w:ascii="Arial"/>
          <w:b/>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480"/>
      </w:tblGrid>
      <w:tr>
        <w:trPr>
          <w:trHeight w:val="359" w:hRule="atLeast"/>
        </w:trPr>
        <w:tc>
          <w:tcPr>
            <w:tcW w:w="4540" w:type="dxa"/>
            <w:tcBorders>
              <w:right w:val="single" w:sz="8" w:space="0" w:color="CCCCCC"/>
            </w:tcBorders>
            <w:shd w:val="clear" w:color="auto" w:fill="1B4586"/>
          </w:tcPr>
          <w:p>
            <w:pPr>
              <w:pStyle w:val="TableParagraph"/>
              <w:spacing w:before="42"/>
              <w:ind w:left="34"/>
              <w:rPr>
                <w:rFonts w:ascii="Arial"/>
                <w:b/>
                <w:sz w:val="22"/>
              </w:rPr>
            </w:pPr>
            <w:r>
              <w:rPr>
                <w:rFonts w:ascii="Arial"/>
                <w:b/>
                <w:color w:val="FFFFFF"/>
                <w:spacing w:val="-2"/>
                <w:sz w:val="22"/>
              </w:rPr>
              <w:t>Deferimento</w:t>
            </w:r>
          </w:p>
        </w:tc>
        <w:tc>
          <w:tcPr>
            <w:tcW w:w="4480" w:type="dxa"/>
            <w:tcBorders>
              <w:left w:val="single" w:sz="8" w:space="0" w:color="CCCCCC"/>
            </w:tcBorders>
            <w:shd w:val="clear" w:color="auto" w:fill="1B4586"/>
          </w:tcPr>
          <w:p>
            <w:pPr>
              <w:pStyle w:val="TableParagraph"/>
              <w:spacing w:before="42"/>
              <w:ind w:right="22"/>
              <w:jc w:val="right"/>
              <w:rPr>
                <w:rFonts w:ascii="Arial"/>
                <w:b/>
                <w:sz w:val="22"/>
              </w:rPr>
            </w:pPr>
            <w:r>
              <w:rPr>
                <w:rFonts w:ascii="Arial"/>
                <w:b/>
                <w:color w:val="FFFFFF"/>
                <w:spacing w:val="-2"/>
                <w:sz w:val="22"/>
              </w:rPr>
              <w:t>Quantidade</w:t>
            </w:r>
          </w:p>
        </w:tc>
      </w:tr>
      <w:tr>
        <w:trPr>
          <w:trHeight w:val="380" w:hRule="atLeast"/>
        </w:trPr>
        <w:tc>
          <w:tcPr>
            <w:tcW w:w="4540" w:type="dxa"/>
            <w:tcBorders>
              <w:bottom w:val="single" w:sz="8" w:space="0" w:color="CCCCCC"/>
              <w:right w:val="single" w:sz="8" w:space="0" w:color="CCCCCC"/>
            </w:tcBorders>
          </w:tcPr>
          <w:p>
            <w:pPr>
              <w:pStyle w:val="TableParagraph"/>
              <w:spacing w:before="57"/>
              <w:ind w:left="34"/>
              <w:rPr>
                <w:sz w:val="22"/>
              </w:rPr>
            </w:pPr>
            <w:r>
              <w:rPr>
                <w:spacing w:val="-2"/>
                <w:sz w:val="22"/>
              </w:rPr>
              <w:t>Atendido</w:t>
            </w:r>
          </w:p>
        </w:tc>
        <w:tc>
          <w:tcPr>
            <w:tcW w:w="4480" w:type="dxa"/>
            <w:tcBorders>
              <w:left w:val="single" w:sz="8" w:space="0" w:color="CCCCCC"/>
              <w:bottom w:val="single" w:sz="8" w:space="0" w:color="CCCCCC"/>
            </w:tcBorders>
          </w:tcPr>
          <w:p>
            <w:pPr>
              <w:pStyle w:val="TableParagraph"/>
              <w:spacing w:before="57"/>
              <w:ind w:right="22"/>
              <w:jc w:val="right"/>
              <w:rPr>
                <w:sz w:val="22"/>
              </w:rPr>
            </w:pPr>
            <w:r>
              <w:rPr>
                <w:spacing w:val="-5"/>
                <w:sz w:val="22"/>
              </w:rPr>
              <w:t>970</w:t>
            </w:r>
          </w:p>
        </w:tc>
      </w:tr>
      <w:tr>
        <w:trPr>
          <w:trHeight w:val="380" w:hRule="atLeast"/>
        </w:trPr>
        <w:tc>
          <w:tcPr>
            <w:tcW w:w="4540" w:type="dxa"/>
            <w:tcBorders>
              <w:top w:val="single" w:sz="8" w:space="0" w:color="CCCCCC"/>
              <w:bottom w:val="single" w:sz="8" w:space="0" w:color="CCCCCC"/>
              <w:right w:val="single" w:sz="8" w:space="0" w:color="CCCCCC"/>
            </w:tcBorders>
          </w:tcPr>
          <w:p>
            <w:pPr>
              <w:pStyle w:val="TableParagraph"/>
              <w:spacing w:before="53"/>
              <w:ind w:left="34"/>
              <w:rPr>
                <w:sz w:val="22"/>
              </w:rPr>
            </w:pPr>
            <w:r>
              <w:rPr>
                <w:spacing w:val="-2"/>
                <w:sz w:val="22"/>
              </w:rPr>
              <w:t>Indeferido</w:t>
            </w:r>
          </w:p>
        </w:tc>
        <w:tc>
          <w:tcPr>
            <w:tcW w:w="4480" w:type="dxa"/>
            <w:tcBorders>
              <w:top w:val="single" w:sz="8" w:space="0" w:color="CCCCCC"/>
              <w:left w:val="single" w:sz="8" w:space="0" w:color="CCCCCC"/>
              <w:bottom w:val="single" w:sz="8" w:space="0" w:color="CCCCCC"/>
            </w:tcBorders>
          </w:tcPr>
          <w:p>
            <w:pPr>
              <w:pStyle w:val="TableParagraph"/>
              <w:spacing w:before="53"/>
              <w:ind w:right="22"/>
              <w:jc w:val="right"/>
              <w:rPr>
                <w:sz w:val="22"/>
              </w:rPr>
            </w:pPr>
            <w:r>
              <w:rPr>
                <w:spacing w:val="-5"/>
                <w:sz w:val="22"/>
              </w:rPr>
              <w:t>160</w:t>
            </w:r>
          </w:p>
        </w:tc>
      </w:tr>
      <w:tr>
        <w:trPr>
          <w:trHeight w:val="380" w:hRule="atLeast"/>
        </w:trPr>
        <w:tc>
          <w:tcPr>
            <w:tcW w:w="4540" w:type="dxa"/>
            <w:tcBorders>
              <w:top w:val="single" w:sz="8" w:space="0" w:color="CCCCCC"/>
              <w:right w:val="single" w:sz="8" w:space="0" w:color="CCCCCC"/>
            </w:tcBorders>
          </w:tcPr>
          <w:p>
            <w:pPr>
              <w:pStyle w:val="TableParagraph"/>
              <w:spacing w:before="49"/>
              <w:ind w:left="34"/>
              <w:rPr>
                <w:sz w:val="22"/>
              </w:rPr>
            </w:pPr>
            <w:r>
              <w:rPr>
                <w:spacing w:val="-2"/>
                <w:sz w:val="22"/>
              </w:rPr>
              <w:t>Outros</w:t>
            </w:r>
          </w:p>
        </w:tc>
        <w:tc>
          <w:tcPr>
            <w:tcW w:w="4480" w:type="dxa"/>
            <w:tcBorders>
              <w:top w:val="single" w:sz="8" w:space="0" w:color="CCCCCC"/>
              <w:left w:val="single" w:sz="8" w:space="0" w:color="CCCCCC"/>
            </w:tcBorders>
          </w:tcPr>
          <w:p>
            <w:pPr>
              <w:pStyle w:val="TableParagraph"/>
              <w:spacing w:before="49"/>
              <w:ind w:right="22"/>
              <w:jc w:val="right"/>
              <w:rPr>
                <w:sz w:val="22"/>
              </w:rPr>
            </w:pPr>
            <w:r>
              <w:rPr>
                <w:spacing w:val="-5"/>
                <w:sz w:val="22"/>
              </w:rPr>
              <w:t>16</w:t>
            </w:r>
          </w:p>
        </w:tc>
      </w:tr>
      <w:tr>
        <w:trPr>
          <w:trHeight w:val="340" w:hRule="atLeast"/>
        </w:trPr>
        <w:tc>
          <w:tcPr>
            <w:tcW w:w="4540" w:type="dxa"/>
            <w:tcBorders>
              <w:right w:val="single" w:sz="8" w:space="0" w:color="CCCCCC"/>
            </w:tcBorders>
            <w:shd w:val="clear" w:color="auto" w:fill="1B4586"/>
          </w:tcPr>
          <w:p>
            <w:pPr>
              <w:pStyle w:val="TableParagraph"/>
              <w:spacing w:before="45"/>
              <w:ind w:left="34"/>
              <w:rPr>
                <w:rFonts w:ascii="Arial"/>
                <w:b/>
                <w:sz w:val="20"/>
              </w:rPr>
            </w:pPr>
            <w:r>
              <w:rPr>
                <w:rFonts w:ascii="Arial"/>
                <w:b/>
                <w:color w:val="FFFFFF"/>
                <w:spacing w:val="-2"/>
                <w:sz w:val="20"/>
              </w:rPr>
              <w:t>Total</w:t>
            </w:r>
          </w:p>
        </w:tc>
        <w:tc>
          <w:tcPr>
            <w:tcW w:w="4480" w:type="dxa"/>
            <w:tcBorders>
              <w:left w:val="single" w:sz="8" w:space="0" w:color="CCCCCC"/>
            </w:tcBorders>
            <w:shd w:val="clear" w:color="auto" w:fill="1B4586"/>
          </w:tcPr>
          <w:p>
            <w:pPr>
              <w:pStyle w:val="TableParagraph"/>
              <w:spacing w:before="45"/>
              <w:ind w:right="22"/>
              <w:jc w:val="right"/>
              <w:rPr>
                <w:rFonts w:ascii="Arial"/>
                <w:b/>
                <w:sz w:val="20"/>
              </w:rPr>
            </w:pPr>
            <w:r>
              <w:rPr>
                <w:rFonts w:ascii="Arial"/>
                <w:b/>
                <w:color w:val="FFFFFF"/>
                <w:spacing w:val="-2"/>
                <w:sz w:val="20"/>
              </w:rPr>
              <w:t>1.146</w:t>
            </w:r>
          </w:p>
        </w:tc>
      </w:tr>
    </w:tbl>
    <w:p>
      <w:pPr>
        <w:pStyle w:val="BodyText"/>
        <w:rPr>
          <w:rFonts w:ascii="Arial"/>
          <w:b/>
        </w:rPr>
      </w:pPr>
    </w:p>
    <w:p>
      <w:pPr>
        <w:pStyle w:val="BodyText"/>
        <w:spacing w:before="86"/>
        <w:rPr>
          <w:rFonts w:ascii="Arial"/>
          <w:b/>
        </w:rPr>
      </w:pPr>
    </w:p>
    <w:p>
      <w:pPr>
        <w:pStyle w:val="BodyText"/>
        <w:spacing w:line="276" w:lineRule="auto" w:before="1"/>
        <w:ind w:left="23" w:right="137"/>
        <w:jc w:val="both"/>
      </w:pPr>
      <w:r>
        <w:rPr/>
        <w:t>Os dados a seguir apresentam a distribuição genérica dos manifestantes conforme os nomes informados no momento do cadastro. Do total, 644 registros contêm nomes comumente associados ao gênero masculino, seguidos por 410 com nomes usualmente associados ao gênero feminino. Outros 92 registros não foram classificados, seja por apresentarem razão social de empresas ou por se referirem a processos que não recebem essa categorização (como casos incompletos, duplicados, registrados em formulário errado ou não pertinentes).</w:t>
      </w:r>
    </w:p>
    <w:p>
      <w:pPr>
        <w:pStyle w:val="BodyText"/>
        <w:rPr>
          <w:sz w:val="20"/>
        </w:rPr>
      </w:pPr>
    </w:p>
    <w:p>
      <w:pPr>
        <w:pStyle w:val="BodyText"/>
        <w:spacing w:before="111"/>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500"/>
      </w:tblGrid>
      <w:tr>
        <w:trPr>
          <w:trHeight w:val="379" w:hRule="atLeast"/>
        </w:trPr>
        <w:tc>
          <w:tcPr>
            <w:tcW w:w="4540" w:type="dxa"/>
            <w:tcBorders>
              <w:right w:val="single" w:sz="8" w:space="0" w:color="CCCCCC"/>
            </w:tcBorders>
            <w:shd w:val="clear" w:color="auto" w:fill="1B4586"/>
          </w:tcPr>
          <w:p>
            <w:pPr>
              <w:pStyle w:val="TableParagraph"/>
              <w:spacing w:before="50"/>
              <w:ind w:left="34"/>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500" w:type="dxa"/>
            <w:tcBorders>
              <w:left w:val="single" w:sz="8" w:space="0" w:color="CCCCCC"/>
            </w:tcBorders>
            <w:shd w:val="clear" w:color="auto" w:fill="1B4586"/>
          </w:tcPr>
          <w:p>
            <w:pPr>
              <w:pStyle w:val="TableParagraph"/>
              <w:spacing w:before="50"/>
              <w:ind w:right="27"/>
              <w:jc w:val="right"/>
              <w:rPr>
                <w:rFonts w:ascii="Arial"/>
                <w:b/>
                <w:sz w:val="22"/>
              </w:rPr>
            </w:pPr>
            <w:r>
              <w:rPr>
                <w:rFonts w:ascii="Arial"/>
                <w:b/>
                <w:color w:val="FFFFFF"/>
                <w:spacing w:val="-2"/>
                <w:sz w:val="22"/>
              </w:rPr>
              <w:t>Quantidade</w:t>
            </w:r>
          </w:p>
        </w:tc>
      </w:tr>
      <w:tr>
        <w:trPr>
          <w:trHeight w:val="380" w:hRule="atLeast"/>
        </w:trPr>
        <w:tc>
          <w:tcPr>
            <w:tcW w:w="4540" w:type="dxa"/>
            <w:tcBorders>
              <w:bottom w:val="single" w:sz="8" w:space="0" w:color="CCCCCC"/>
              <w:right w:val="single" w:sz="8" w:space="0" w:color="CCCCCC"/>
            </w:tcBorders>
          </w:tcPr>
          <w:p>
            <w:pPr>
              <w:pStyle w:val="TableParagraph"/>
              <w:spacing w:before="46"/>
              <w:ind w:left="34"/>
              <w:rPr>
                <w:sz w:val="22"/>
              </w:rPr>
            </w:pPr>
            <w:r>
              <w:rPr>
                <w:spacing w:val="-2"/>
                <w:sz w:val="22"/>
              </w:rPr>
              <w:t>Masculino</w:t>
            </w:r>
          </w:p>
        </w:tc>
        <w:tc>
          <w:tcPr>
            <w:tcW w:w="4500" w:type="dxa"/>
            <w:tcBorders>
              <w:left w:val="single" w:sz="8" w:space="0" w:color="CCCCCC"/>
              <w:bottom w:val="single" w:sz="8" w:space="0" w:color="CCCCCC"/>
            </w:tcBorders>
          </w:tcPr>
          <w:p>
            <w:pPr>
              <w:pStyle w:val="TableParagraph"/>
              <w:spacing w:before="46"/>
              <w:ind w:right="27"/>
              <w:jc w:val="right"/>
              <w:rPr>
                <w:sz w:val="22"/>
              </w:rPr>
            </w:pPr>
            <w:r>
              <w:rPr>
                <w:spacing w:val="-5"/>
                <w:sz w:val="22"/>
              </w:rPr>
              <w:t>644</w:t>
            </w:r>
          </w:p>
        </w:tc>
      </w:tr>
      <w:tr>
        <w:trPr>
          <w:trHeight w:val="359" w:hRule="atLeast"/>
        </w:trPr>
        <w:tc>
          <w:tcPr>
            <w:tcW w:w="4540" w:type="dxa"/>
            <w:tcBorders>
              <w:top w:val="single" w:sz="8" w:space="0" w:color="CCCCCC"/>
              <w:bottom w:val="single" w:sz="8" w:space="0" w:color="CCCCCC"/>
              <w:right w:val="single" w:sz="8" w:space="0" w:color="CCCCCC"/>
            </w:tcBorders>
          </w:tcPr>
          <w:p>
            <w:pPr>
              <w:pStyle w:val="TableParagraph"/>
              <w:spacing w:before="42"/>
              <w:ind w:left="34"/>
              <w:rPr>
                <w:sz w:val="22"/>
              </w:rPr>
            </w:pPr>
            <w:r>
              <w:rPr>
                <w:spacing w:val="-2"/>
                <w:sz w:val="22"/>
              </w:rPr>
              <w:t>Feminino</w:t>
            </w:r>
          </w:p>
        </w:tc>
        <w:tc>
          <w:tcPr>
            <w:tcW w:w="4500" w:type="dxa"/>
            <w:tcBorders>
              <w:top w:val="single" w:sz="8" w:space="0" w:color="CCCCCC"/>
              <w:left w:val="single" w:sz="8" w:space="0" w:color="CCCCCC"/>
              <w:bottom w:val="single" w:sz="8" w:space="0" w:color="CCCCCC"/>
            </w:tcBorders>
          </w:tcPr>
          <w:p>
            <w:pPr>
              <w:pStyle w:val="TableParagraph"/>
              <w:spacing w:before="42"/>
              <w:ind w:right="27"/>
              <w:jc w:val="right"/>
              <w:rPr>
                <w:sz w:val="22"/>
              </w:rPr>
            </w:pPr>
            <w:r>
              <w:rPr>
                <w:spacing w:val="-5"/>
                <w:sz w:val="22"/>
              </w:rPr>
              <w:t>410</w:t>
            </w:r>
          </w:p>
        </w:tc>
      </w:tr>
      <w:tr>
        <w:trPr>
          <w:trHeight w:val="379" w:hRule="atLeast"/>
        </w:trPr>
        <w:tc>
          <w:tcPr>
            <w:tcW w:w="4540" w:type="dxa"/>
            <w:tcBorders>
              <w:top w:val="single" w:sz="8" w:space="0" w:color="CCCCCC"/>
              <w:bottom w:val="single" w:sz="8" w:space="0" w:color="CCCCCC"/>
              <w:right w:val="single" w:sz="8" w:space="0" w:color="CCCCCC"/>
            </w:tcBorders>
          </w:tcPr>
          <w:p>
            <w:pPr>
              <w:pStyle w:val="TableParagraph"/>
              <w:ind w:left="34"/>
              <w:rPr>
                <w:sz w:val="22"/>
              </w:rPr>
            </w:pPr>
            <w:r>
              <w:rPr>
                <w:spacing w:val="-2"/>
                <w:sz w:val="22"/>
              </w:rPr>
              <w:t>Outros</w:t>
            </w:r>
          </w:p>
        </w:tc>
        <w:tc>
          <w:tcPr>
            <w:tcW w:w="4500" w:type="dxa"/>
            <w:tcBorders>
              <w:top w:val="single" w:sz="8" w:space="0" w:color="CCCCCC"/>
              <w:left w:val="single" w:sz="8" w:space="0" w:color="CCCCCC"/>
              <w:bottom w:val="single" w:sz="8" w:space="0" w:color="CCCCCC"/>
            </w:tcBorders>
          </w:tcPr>
          <w:p>
            <w:pPr>
              <w:pStyle w:val="TableParagraph"/>
              <w:ind w:right="27"/>
              <w:jc w:val="right"/>
              <w:rPr>
                <w:sz w:val="22"/>
              </w:rPr>
            </w:pPr>
            <w:r>
              <w:rPr>
                <w:spacing w:val="-5"/>
                <w:sz w:val="22"/>
              </w:rPr>
              <w:t>92</w:t>
            </w:r>
          </w:p>
        </w:tc>
      </w:tr>
      <w:tr>
        <w:trPr>
          <w:trHeight w:val="360" w:hRule="atLeast"/>
        </w:trPr>
        <w:tc>
          <w:tcPr>
            <w:tcW w:w="454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4"/>
              <w:ind w:left="34"/>
              <w:rPr>
                <w:rFonts w:ascii="Arial"/>
                <w:b/>
                <w:sz w:val="20"/>
              </w:rPr>
            </w:pPr>
            <w:r>
              <w:rPr>
                <w:rFonts w:ascii="Arial"/>
                <w:b/>
                <w:color w:val="FFFFFF"/>
                <w:spacing w:val="-2"/>
                <w:sz w:val="20"/>
              </w:rPr>
              <w:t>Total</w:t>
            </w:r>
          </w:p>
        </w:tc>
        <w:tc>
          <w:tcPr>
            <w:tcW w:w="450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4"/>
              <w:ind w:right="27"/>
              <w:jc w:val="right"/>
              <w:rPr>
                <w:rFonts w:ascii="Arial"/>
                <w:b/>
                <w:sz w:val="20"/>
              </w:rPr>
            </w:pPr>
            <w:r>
              <w:rPr>
                <w:rFonts w:ascii="Arial"/>
                <w:b/>
                <w:color w:val="FFFFFF"/>
                <w:spacing w:val="-2"/>
                <w:sz w:val="20"/>
              </w:rPr>
              <w:t>1.146</w:t>
            </w:r>
          </w:p>
        </w:tc>
      </w:tr>
    </w:tbl>
    <w:p>
      <w:pPr>
        <w:pStyle w:val="BodyText"/>
        <w:spacing w:before="39"/>
      </w:pPr>
    </w:p>
    <w:p>
      <w:pPr>
        <w:pStyle w:val="Heading1"/>
        <w:numPr>
          <w:ilvl w:val="0"/>
          <w:numId w:val="1"/>
        </w:numPr>
        <w:tabs>
          <w:tab w:pos="742" w:val="left" w:leader="none"/>
        </w:tabs>
        <w:spacing w:line="240" w:lineRule="auto" w:before="0"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5"/>
        <w:rPr>
          <w:rFonts w:ascii="Arial"/>
          <w:b/>
        </w:rPr>
      </w:pPr>
    </w:p>
    <w:p>
      <w:pPr>
        <w:spacing w:before="0"/>
        <w:ind w:left="23" w:right="0" w:firstLine="0"/>
        <w:jc w:val="left"/>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8"/>
        <w:ind w:left="23"/>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5"/>
      </w:pPr>
    </w:p>
    <w:p>
      <w:pPr>
        <w:pStyle w:val="Heading1"/>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5"/>
      </w:pPr>
    </w:p>
    <w:p>
      <w:pPr>
        <w:pStyle w:val="BodyText"/>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7">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spacing w:before="25"/>
      </w:pPr>
    </w:p>
    <w:p>
      <w:pPr>
        <w:pStyle w:val="BodyText"/>
        <w:spacing w:line="276" w:lineRule="auto"/>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pgSz w:w="11920" w:h="16840"/>
      <w:pgMar w:top="13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742" w:hanging="359"/>
      <w:outlineLvl w:val="1"/>
    </w:pPr>
    <w:rPr>
      <w:rFonts w:ascii="Arial" w:hAnsi="Arial" w:eastAsia="Arial" w:cs="Arial"/>
      <w:b/>
      <w:bCs/>
      <w:sz w:val="22"/>
      <w:szCs w:val="22"/>
      <w:lang w:val="pt-PT" w:eastAsia="en-US" w:bidi="ar-SA"/>
    </w:rPr>
  </w:style>
  <w:style w:styleId="Title" w:type="paragraph">
    <w:name w:val="Title"/>
    <w:basedOn w:val="Normal"/>
    <w:uiPriority w:val="1"/>
    <w:qFormat/>
    <w:pPr>
      <w:ind w:left="929" w:right="972"/>
      <w:jc w:val="center"/>
    </w:pPr>
    <w:rPr>
      <w:rFonts w:ascii="Trebuchet MS" w:hAnsi="Trebuchet MS" w:eastAsia="Trebuchet MS" w:cs="Trebuchet MS"/>
      <w:b/>
      <w:bCs/>
      <w:sz w:val="76"/>
      <w:szCs w:val="76"/>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58"/>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s://sei.joinville.sc.gov.br/sei/publicacoes/controlador_publicacoes.php?acao=publicacao_visualizar&amp;id_documento=10000000405648&amp;id_orgao_publicacao=0" TargetMode="External"/><Relationship Id="rId11" Type="http://schemas.openxmlformats.org/officeDocument/2006/relationships/hyperlink" Target="https://sei.joinville.sc.gov.br/sei/controlador.php?acao=protocolo_visualizar&amp;id_protocolo=10000015437696&amp;id_procedimento_atual=10000021684148&amp;infra_sistema=100000100&amp;infra_unidade_atual=110001032&amp;infra_hash=71a4c9ef9066c4d084b3057b4a9490bbe5a33d04cc6d7fba1ba84b1d01a4ed59" TargetMode="External"/><Relationship Id="rId12"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3" Type="http://schemas.openxmlformats.org/officeDocument/2006/relationships/hyperlink" Target="https://www.joinville.sc.gov.br/servicos/registrar-pedido-de-informacao/" TargetMode="External"/><Relationship Id="rId14" Type="http://schemas.openxmlformats.org/officeDocument/2006/relationships/hyperlink" Target="http://www.planalto.gov.br/ccivil_03/_ato2011-2014/2011/lei/l12527.htm" TargetMode="External"/><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hyperlink" Target="https://www.joinville.sc.gov.br/servicos/registrar-manifestacao-a-ouvidoria/"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2026-04-23T18:39:38Z</dcterms:created>
  <dcterms:modified xsi:type="dcterms:W3CDTF">2026-04-23T18:39:38Z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LastSaved">
    <vt:filetime>2026-04-23T00:00:00Z</vt:filetime>
  </property>
  <property fmtid="{D5CDD505-2E9C-101B-9397-08002B2CF9AE}" pid="4" name="Producer">
    <vt:lpwstr>Pdftools SDK</vt:lpwstr>
  </property>
</Properties>
</file>