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empreendimentos residenciais.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sed.uin@joinville.edu.sc.gov.br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moradores: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média salarial: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crianças 0-6 anos: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crianças 7-14 anos: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do empreendimento e das unidades educacionais no entorno: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educação? Qual?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