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empreendimentos residenciais.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 e-mail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sed.uin@joinville.edu.sc.gov.br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moradores: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média salarial: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crianças 0-6 anos: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Estimativa de nº de crianças 7-14 anos: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do empreendimento e das unidades educacionais municipais no entorno: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à educação? Qual?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