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ESTUDO DE VIABILIDADE DE USO E/OU ATIVIDADE - EVA</w:t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PARA USOS CONDICIONADOS</w:t>
      </w:r>
    </w:p>
    <w:p w:rsidR="00000000" w:rsidDel="00000000" w:rsidP="00000000" w:rsidRDefault="00000000" w:rsidRPr="00000000" w14:paraId="00000004">
      <w:pPr>
        <w:spacing w:after="0" w:before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Todos os campos são de preenchimento obrigatório.</w:t>
      </w:r>
    </w:p>
    <w:p w:rsidR="00000000" w:rsidDel="00000000" w:rsidP="00000000" w:rsidRDefault="00000000" w:rsidRPr="00000000" w14:paraId="00000006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Estudos incompletos e/ou sem assinatura serão devolvidos.</w:t>
      </w:r>
    </w:p>
    <w:p w:rsidR="00000000" w:rsidDel="00000000" w:rsidP="00000000" w:rsidRDefault="00000000" w:rsidRPr="00000000" w14:paraId="00000007">
      <w:pPr>
        <w:spacing w:after="0" w:before="0"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Protocolo GCIM ou SAMA nº __________________</w:t>
      </w:r>
    </w:p>
    <w:p w:rsidR="00000000" w:rsidDel="00000000" w:rsidP="00000000" w:rsidRDefault="00000000" w:rsidRPr="00000000" w14:paraId="00000009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669.291338582678"/>
        <w:gridCol w:w="3968.5039370078744"/>
        <w:tblGridChange w:id="0">
          <w:tblGrid>
            <w:gridCol w:w="5669.291338582678"/>
            <w:gridCol w:w="3968.503937007874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REQUERENTE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ou razão social: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ou CNPJ: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Representante legal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CPF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(no caso de PJ)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Cidade / UF: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CEP: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</w:tbl>
    <w:p w:rsidR="00000000" w:rsidDel="00000000" w:rsidP="00000000" w:rsidRDefault="00000000" w:rsidRPr="00000000" w14:paraId="0000001A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5669.291338582678"/>
        <w:gridCol w:w="3968.5039370078744"/>
        <w:tblGridChange w:id="0">
          <w:tblGrid>
            <w:gridCol w:w="5669.291338582678"/>
            <w:gridCol w:w="3968.5039370078744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RESPONSÁVEL TÉCNICO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Profissão: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CAU/CREA: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E-mail: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Telefone: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Este estudo está vinculado ao RRT ou à ART nº: </w:t>
            </w:r>
          </w:p>
        </w:tc>
      </w:tr>
    </w:tbl>
    <w:p w:rsidR="00000000" w:rsidDel="00000000" w:rsidP="00000000" w:rsidRDefault="00000000" w:rsidRPr="00000000" w14:paraId="0000002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637.795275590554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7"/>
        <w:gridCol w:w="4818.897637795277"/>
        <w:tblGridChange w:id="0">
          <w:tblGrid>
            <w:gridCol w:w="4818.897637795277"/>
            <w:gridCol w:w="4818.897637795277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MOTIVAÇÃO DO ESTUDO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Troca de atividade</w:t>
            </w:r>
          </w:p>
          <w:p w:rsidR="00000000" w:rsidDel="00000000" w:rsidP="00000000" w:rsidRDefault="00000000" w:rsidRPr="00000000" w14:paraId="0000002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Inserção de nova atividade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Ampliação construtiva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Alteração de CNPJ e/ou razão social</w:t>
            </w:r>
          </w:p>
        </w:tc>
      </w:tr>
      <w:tr>
        <w:trPr>
          <w:cantSplit w:val="0"/>
          <w:trHeight w:val="1451.3818359375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Descrição da motivação: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DO IMÓVEL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Endereço: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inscrição imobiliária: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Nº matrícula do imóvel: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Quando não houver inscrição imobiliária: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Coordenada UTM (N):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Coordenada UTM (E):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Datum utilizado:</w:t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(Anexar cópia da matrícula)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4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Macrozona:</w:t>
            </w:r>
          </w:p>
          <w:p w:rsidR="00000000" w:rsidDel="00000000" w:rsidP="00000000" w:rsidRDefault="00000000" w:rsidRPr="00000000" w14:paraId="0000004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Setor: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Testada para Faixa Rodoviária</w:t>
            </w:r>
          </w:p>
          <w:p w:rsidR="00000000" w:rsidDel="00000000" w:rsidP="00000000" w:rsidRDefault="00000000" w:rsidRPr="00000000" w14:paraId="0000004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Influência de Faixa Rodoviária</w:t>
            </w:r>
          </w:p>
          <w:p w:rsidR="00000000" w:rsidDel="00000000" w:rsidP="00000000" w:rsidRDefault="00000000" w:rsidRPr="00000000" w14:paraId="0000004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Testada para Faixa Viária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Influência de Faixa Viária</w:t>
            </w:r>
          </w:p>
          <w:p w:rsidR="00000000" w:rsidDel="00000000" w:rsidP="00000000" w:rsidRDefault="00000000" w:rsidRPr="00000000" w14:paraId="0000004B">
            <w:pPr>
              <w:spacing w:after="0" w:before="0" w:line="240" w:lineRule="auto"/>
              <w:rPr>
                <w:shd w:fill="d3d3d3" w:val="clear"/>
              </w:rPr>
            </w:pPr>
            <w:r w:rsidDel="00000000" w:rsidR="00000000" w:rsidRPr="00000000">
              <w:rPr>
                <w:rtl w:val="0"/>
              </w:rPr>
              <w:t xml:space="preserve">(  ) Não se aplica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do imóvel </w:t>
            </w:r>
            <w:r w:rsidDel="00000000" w:rsidR="00000000" w:rsidRPr="00000000">
              <w:rPr>
                <w:rtl w:val="0"/>
              </w:rPr>
              <w:t xml:space="preserve">(terreno m²)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D">
            <w:pPr>
              <w:spacing w:after="0" w:before="0"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Área total construída (m²):</w:t>
            </w:r>
          </w:p>
        </w:tc>
        <w:tc>
          <w:tcPr>
            <w:tcBorders>
              <w:top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Área do empreendimento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(atividade m²) existente: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Área a ser ampliada (m²):</w:t>
            </w:r>
          </w:p>
          <w:p w:rsidR="00000000" w:rsidDel="00000000" w:rsidP="00000000" w:rsidRDefault="00000000" w:rsidRPr="00000000" w14:paraId="0000005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  <w:t xml:space="preserve">Área total (m²):</w:t>
            </w:r>
          </w:p>
        </w:tc>
      </w:tr>
    </w:tbl>
    <w:p w:rsidR="00000000" w:rsidDel="00000000" w:rsidP="00000000" w:rsidRDefault="00000000" w:rsidRPr="00000000" w14:paraId="00000055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4818.897637795276"/>
        <w:gridCol w:w="4818.897637795276"/>
        <w:tblGridChange w:id="0">
          <w:tblGrid>
            <w:gridCol w:w="4818.897637795276"/>
            <w:gridCol w:w="4818.897637795276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0" w:before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ATIVIDADE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CNAE principal (nº e descrição):</w:t>
            </w:r>
          </w:p>
          <w:p w:rsidR="00000000" w:rsidDel="00000000" w:rsidP="00000000" w:rsidRDefault="00000000" w:rsidRPr="00000000" w14:paraId="0000005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CNAEs complementares (nº e descrição):</w:t>
            </w:r>
          </w:p>
          <w:p w:rsidR="00000000" w:rsidDel="00000000" w:rsidP="00000000" w:rsidRDefault="00000000" w:rsidRPr="00000000" w14:paraId="0000005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Data de início da atividade: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Em operação desde:    </w:t>
            </w:r>
          </w:p>
        </w:tc>
        <w:tc>
          <w:tcPr>
            <w:tcBorders>
              <w:top w:color="808080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A ser implantada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(previsão)</w:t>
            </w:r>
            <w:r w:rsidDel="00000000" w:rsidR="00000000" w:rsidRPr="00000000">
              <w:rPr>
                <w:rtl w:val="0"/>
              </w:rPr>
              <w:t xml:space="preserve">: 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Descrição operacional da atividade: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Acesso principal</w:t>
            </w:r>
          </w:p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Nome da via: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Revestimento: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(Asfalto, paver, lajota, paralelepípedo, sem pavimentação,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ffffff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da pista de rolamento (m):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dos passeios (m):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2"/>
            <w:tcBorders>
              <w:top w:color="808080" w:space="0" w:sz="6" w:val="single"/>
              <w:left w:color="808080" w:space="0" w:sz="6" w:val="single"/>
              <w:bottom w:color="ffffff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Acesso secundário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Nome da via:</w:t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Revestimento: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(Asfalto, paver, lajota, paralelepípedo, sem pavimentação,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ffffff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da pista de rolamento (m):</w:t>
            </w:r>
          </w:p>
        </w:tc>
        <w:tc>
          <w:tcPr>
            <w:tcBorders>
              <w:top w:color="ffffff" w:space="0" w:sz="6" w:val="single"/>
              <w:left w:color="ffffff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Largura dos passeios (m):</w:t>
            </w:r>
          </w:p>
        </w:tc>
      </w:tr>
    </w:tbl>
    <w:p w:rsidR="00000000" w:rsidDel="00000000" w:rsidP="00000000" w:rsidRDefault="00000000" w:rsidRPr="00000000" w14:paraId="00000078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637.79527559055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3968.5039370078744"/>
        <w:gridCol w:w="2834.645669291339"/>
        <w:gridCol w:w="2834.645669291339"/>
        <w:tblGridChange w:id="0">
          <w:tblGrid>
            <w:gridCol w:w="3968.5039370078744"/>
            <w:gridCol w:w="2834.645669291339"/>
            <w:gridCol w:w="2834.645669291339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COMPARATIVO DE IMPACTO</w:t>
            </w:r>
          </w:p>
        </w:tc>
      </w:tr>
      <w:tr>
        <w:trPr>
          <w:cantSplit w:val="0"/>
          <w:trHeight w:val="283.4645669291338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ITEM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ATUAL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before="0" w:line="240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PRETENDIDO</w:t>
            </w:r>
          </w:p>
        </w:tc>
      </w:tr>
      <w:tr>
        <w:trPr>
          <w:cantSplit w:val="0"/>
          <w:trHeight w:val="818.935546875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Risco da atividade industrial: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(no caso de várias atividades,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considerar o maior)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ffffff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I-1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I-2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I-3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Não há CNAEs industriais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ffffff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I-1</w:t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I-2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Classificação I-3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  )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Não há CNAEs industriais</w:t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Número de funcionários: 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Número de visitantes por dia: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​Número de veículos leves por dia: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estacionamento de funcionários e visitantes: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estacionamento</w:t>
            </w:r>
          </w:p>
          <w:p w:rsidR="00000000" w:rsidDel="00000000" w:rsidP="00000000" w:rsidRDefault="00000000" w:rsidRPr="00000000" w14:paraId="00000097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carga e/ou de tráfego pesado: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(classificação CONTRAN nº 396/2011)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vagas de operação 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carga e descarga e/ou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 tráfego pesado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(docas)</w:t>
            </w:r>
            <w:r w:rsidDel="00000000" w:rsidR="00000000" w:rsidRPr="00000000">
              <w:rPr>
                <w:rtl w:val="0"/>
              </w:rPr>
              <w:t xml:space="preserve">: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ffffff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Número de operações e/ou viagens diárias de veículos de carga e/ou de tráfego pesado:</w:t>
            </w:r>
          </w:p>
          <w:p w:rsidR="00000000" w:rsidDel="00000000" w:rsidP="00000000" w:rsidRDefault="00000000" w:rsidRPr="00000000" w14:paraId="000000A1">
            <w:pPr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(classificação CONTRAN nº 396/2011)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.9291338582677" w:hRule="atLeast"/>
          <w:tblHeader w:val="0"/>
        </w:trPr>
        <w:tc>
          <w:tcPr>
            <w:gridSpan w:val="3"/>
            <w:tcBorders>
              <w:top w:color="808080" w:space="0" w:sz="6" w:val="single"/>
              <w:left w:color="808080" w:space="0" w:sz="6" w:val="single"/>
              <w:bottom w:color="808080" w:space="0" w:sz="6" w:val="single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after="0" w:before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Medidas mitigadoras:​</w:t>
            </w:r>
          </w:p>
          <w:p w:rsidR="00000000" w:rsidDel="00000000" w:rsidP="00000000" w:rsidRDefault="00000000" w:rsidRPr="00000000" w14:paraId="000000A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637.795275590552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37.795275590552"/>
        <w:tblGridChange w:id="0">
          <w:tblGrid>
            <w:gridCol w:w="9637.795275590552"/>
          </w:tblGrid>
        </w:tblGridChange>
      </w:tblGrid>
      <w:tr>
        <w:trPr>
          <w:cantSplit w:val="0"/>
          <w:trHeight w:val="283.46456692913387" w:hRule="atLeast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ANEXOS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Obrigatórios:</w:t>
            </w:r>
          </w:p>
          <w:p w:rsidR="00000000" w:rsidDel="00000000" w:rsidP="00000000" w:rsidRDefault="00000000" w:rsidRPr="00000000" w14:paraId="000000C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) RRT ou ART especificando a elaboração de Estudo de Viabilidade de Uso e/ou Atividade</w:t>
            </w:r>
          </w:p>
          <w:p w:rsidR="00000000" w:rsidDel="00000000" w:rsidP="00000000" w:rsidRDefault="00000000" w:rsidRPr="00000000" w14:paraId="000000C3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(   ) Planta de implantação do empreendimento, indicando, no mínimo: 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confrontantes do terreno;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construções existentes e/ou a serem construídas no imóvel;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acessos ao empreendimento;</w:t>
            </w:r>
          </w:p>
          <w:p w:rsidR="00000000" w:rsidDel="00000000" w:rsidP="00000000" w:rsidRDefault="00000000" w:rsidRPr="00000000" w14:paraId="000000C7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locais / vagas de estacionamento de visitantes, funcionários, transportes e cargas;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2"/>
              </w:numPr>
              <w:spacing w:line="276" w:lineRule="auto"/>
              <w:ind w:left="425.19685039370086" w:hanging="283.464566929134"/>
            </w:pPr>
            <w:r w:rsidDel="00000000" w:rsidR="00000000" w:rsidRPr="00000000">
              <w:rPr>
                <w:rtl w:val="0"/>
              </w:rPr>
              <w:t xml:space="preserve">locais / vagas de manobra e de operação de transporte e/ou de carga e descarga.</w:t>
            </w:r>
          </w:p>
          <w:p w:rsidR="00000000" w:rsidDel="00000000" w:rsidP="00000000" w:rsidRDefault="00000000" w:rsidRPr="00000000" w14:paraId="000000C9">
            <w:pPr>
              <w:spacing w:line="276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(   ) Alvará de construção, de localização ou outro documento que comprove o exercício regular, antes de 2017, de atividade com impacto igual ou superior à requerida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não há inscrição imobiliária no imóvel do empreendimento:</w:t>
            </w:r>
          </w:p>
          <w:p w:rsidR="00000000" w:rsidDel="00000000" w:rsidP="00000000" w:rsidRDefault="00000000" w:rsidRPr="00000000" w14:paraId="000000C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Cópia da matrícula do imóvel atualizada.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Quando a atividade movimenta veículos de carga mas não os opera e guarda no imóvel do empreendimento, a exemplo de sedes administrativas:</w:t>
            </w:r>
          </w:p>
          <w:p w:rsidR="00000000" w:rsidDel="00000000" w:rsidP="00000000" w:rsidRDefault="00000000" w:rsidRPr="00000000" w14:paraId="000000C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Cópia da matrícula do imóvel, contrato de aluguel ou outro documento que comprove o endereço onde a operação e guarda ocorre.</w:t>
            </w:r>
          </w:p>
        </w:tc>
      </w:tr>
    </w:tbl>
    <w:p w:rsidR="00000000" w:rsidDel="00000000" w:rsidP="00000000" w:rsidRDefault="00000000" w:rsidRPr="00000000" w14:paraId="000000CE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43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3"/>
        <w:tblGridChange w:id="0">
          <w:tblGrid>
            <w:gridCol w:w="9643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TERMO DE COMPROMISSO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responsável legal pelo empreendimento está ciente do conteúdo e da obrigação de cumprimento das medidas mitigadoras apresentadas neste estudo, bem como de toda a legislação vigente aplicável, em especial as leis e diretrizes a seguir: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Lei Complementar nº 84/2000</w:t>
              </w:r>
            </w:hyperlink>
            <w:r w:rsidDel="00000000" w:rsidR="00000000" w:rsidRPr="00000000">
              <w:rPr>
                <w:rtl w:val="0"/>
              </w:rPr>
              <w:t xml:space="preserve"> - Código de Posturas do Município;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Lei Complementar nº 470/2017</w:t>
              </w:r>
            </w:hyperlink>
            <w:r w:rsidDel="00000000" w:rsidR="00000000" w:rsidRPr="00000000">
              <w:rPr>
                <w:rtl w:val="0"/>
              </w:rPr>
              <w:t xml:space="preserve"> - Lei de Estruturação e Ordenamento Territorial;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Resolução Comdema nº 01/2022</w:t>
              </w:r>
            </w:hyperlink>
            <w:r w:rsidDel="00000000" w:rsidR="00000000" w:rsidRPr="00000000">
              <w:rPr>
                <w:rtl w:val="0"/>
              </w:rPr>
              <w:t xml:space="preserve"> -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Limites de emissão de ruídos e sons, ou outra que vier a substituí-la;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r w:rsidDel="00000000" w:rsidR="00000000" w:rsidRPr="00000000">
              <w:rPr>
                <w:rtl w:val="0"/>
              </w:rPr>
              <w:t xml:space="preserve">Decreto que regulamenta a aplicação do Estudo de Viabilidade de Uso e/ou Atividade;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spacing w:line="276" w:lineRule="auto"/>
              <w:ind w:left="425.19685039370086" w:hanging="283.464566929134"/>
              <w:jc w:val="both"/>
            </w:pPr>
            <w:r w:rsidDel="00000000" w:rsidR="00000000" w:rsidRPr="00000000">
              <w:rPr>
                <w:rtl w:val="0"/>
              </w:rPr>
              <w:t xml:space="preserve">Estacionamento, manobra e movimentação de veículos de carga e/ou de transporte internos ao lote, sendo proibido que ocorram nas vias e calçadas;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O responsável técnico pela elaboração do estudo e o responsável legal pelo empreendimento assumem solidariamente a responsabilidade pelas informações prestadas.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 </w:t>
            </w:r>
          </w:p>
          <w:p w:rsidR="00000000" w:rsidDel="00000000" w:rsidP="00000000" w:rsidRDefault="00000000" w:rsidRPr="00000000" w14:paraId="000000D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Responsável técnico</w:t>
            </w:r>
          </w:p>
          <w:p w:rsidR="00000000" w:rsidDel="00000000" w:rsidP="00000000" w:rsidRDefault="00000000" w:rsidRPr="00000000" w14:paraId="000000DD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spacing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__________________________________________</w:t>
            </w:r>
          </w:p>
          <w:p w:rsidR="00000000" w:rsidDel="00000000" w:rsidP="00000000" w:rsidRDefault="00000000" w:rsidRPr="00000000" w14:paraId="000000E1">
            <w:pPr>
              <w:spacing w:line="276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Responsável legal</w:t>
            </w:r>
          </w:p>
          <w:p w:rsidR="00000000" w:rsidDel="00000000" w:rsidP="00000000" w:rsidRDefault="00000000" w:rsidRPr="00000000" w14:paraId="000000E2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Joinville, ____ de _______________ de __________.</w:t>
            </w:r>
          </w:p>
          <w:p w:rsidR="00000000" w:rsidDel="00000000" w:rsidP="00000000" w:rsidRDefault="00000000" w:rsidRPr="00000000" w14:paraId="000000E4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As assinaturas podem ser digitais. No caso de assinatura manual, rubricar todas as páginas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e reconhecer em cartório ou conforme art. 1º, inciso I, da Lei 9.342/2023.</w:t>
            </w:r>
          </w:p>
        </w:tc>
      </w:tr>
    </w:tbl>
    <w:p w:rsidR="00000000" w:rsidDel="00000000" w:rsidP="00000000" w:rsidRDefault="00000000" w:rsidRPr="00000000" w14:paraId="000000E7">
      <w:pPr>
        <w:spacing w:after="0" w:before="0" w:line="240" w:lineRule="auto"/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4" w:w="11909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A">
    <w:pPr>
      <w:jc w:val="right"/>
      <w:rPr>
        <w:color w:val="666666"/>
        <w:sz w:val="18"/>
        <w:szCs w:val="18"/>
      </w:rPr>
    </w:pPr>
    <w:r w:rsidDel="00000000" w:rsidR="00000000" w:rsidRPr="00000000">
      <w:rPr>
        <w:color w:val="666666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666666"/>
        <w:sz w:val="18"/>
        <w:szCs w:val="18"/>
        <w:rtl w:val="0"/>
      </w:rPr>
      <w:t xml:space="preserve"> de </w:t>
    </w:r>
    <w:r w:rsidDel="00000000" w:rsidR="00000000" w:rsidRPr="00000000">
      <w:rPr>
        <w:color w:val="666666"/>
        <w:sz w:val="18"/>
        <w:szCs w:val="18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8">
    <w:pPr>
      <w:jc w:val="right"/>
      <w:rPr/>
    </w:pPr>
    <w:r w:rsidDel="00000000" w:rsidR="00000000" w:rsidRPr="00000000">
      <w:rPr/>
      <w:drawing>
        <wp:inline distB="114300" distT="114300" distL="114300" distR="114300">
          <wp:extent cx="991200" cy="3600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1200" cy="36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9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leismunicipais.com.br/a/sc/j/joinville/lei-complementar/2000/9/84/lei-complementar-n-84-2000-institui-o-codigo-de-posturas-do-municipio-de-joinville-e-da-outras-providencias" TargetMode="External"/><Relationship Id="rId7" Type="http://schemas.openxmlformats.org/officeDocument/2006/relationships/hyperlink" Target="https://www.joinville.sc.gov.br/publicacoes/lei-de-ordenamento-territorial-lot/" TargetMode="External"/><Relationship Id="rId8" Type="http://schemas.openxmlformats.org/officeDocument/2006/relationships/hyperlink" Target="https://www.joinville.sc.gov.br/publicacoes/resolucoes-conselho-municipal-do-meio-ambiente-comdema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