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ANEXO IV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DECLARAÇÃO DE NÃO OCORRÊNCIA DE IMPEDIMENTOS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Declaro para os devidos fins, que o/a </w:t>
      </w:r>
      <w:r>
        <w:rPr>
          <w:rStyle w:val="Strong"/>
          <w:color w:val="000000"/>
          <w:sz w:val="27"/>
          <w:szCs w:val="27"/>
        </w:rPr>
        <w:t>[proponente cultural] </w:t>
      </w:r>
      <w:r>
        <w:rPr>
          <w:color w:val="000000"/>
          <w:sz w:val="27"/>
          <w:szCs w:val="27"/>
        </w:rPr>
        <w:t>e seus dirigentes não incorrem em quaisquer das vedações previstas no item </w:t>
      </w:r>
      <w:r>
        <w:rPr>
          <w:rStyle w:val="Strong"/>
          <w:color w:val="000000"/>
          <w:sz w:val="27"/>
          <w:szCs w:val="27"/>
        </w:rPr>
        <w:t>3. Das Condições de Participação, do Edital de Chamamento Público nº ..../2019/PMJ.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Nesse sentido, o proponente cultural: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Está quite com as obrigações eleitorais, se pessoa física;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Está regularmente constituída ou, se estrangeira, está autorizada a funcionar no território nacional;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foi omissa no dever de prestar contas nas parcerias anteriormente firmadas com o Município de Joinville;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tem como dirigente membro de Poder Municipal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teve as contas rejeitadas pela administração pública nos últimos cinco anos, observadas as exceções previstas no art. 39, </w:t>
      </w:r>
      <w:r>
        <w:rPr>
          <w:rStyle w:val="Strong"/>
          <w:color w:val="000000"/>
          <w:sz w:val="27"/>
          <w:szCs w:val="27"/>
        </w:rPr>
        <w:t>caput</w:t>
      </w:r>
      <w:r>
        <w:rPr>
          <w:color w:val="000000"/>
          <w:sz w:val="27"/>
          <w:szCs w:val="27"/>
        </w:rPr>
        <w:t>, inciso IV, alíneas “a” a “c”, da Lei Federal nº 13.019/2014;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está punida com sanções que a impeçam de contratar com a Administração Pública;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teve contas de parceria julgadas irregulares ou rejeitadas por Tribunal ou Conselho de Contas de qualquer esfera da Federação, em decisão irrecorrível, nos últimos 8 (oito) anos; e,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é servidor público municipal em cargo comissionado ou de suas unidades indiretas, bem como seus respectivos cônjuges, companheiros e parentes em linha reta, colateral ou por afinidade, até o segundo grau;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- Não é servidor público da administração pública municipal ou de suas unidades indiretas, bem como seus respectivos cônjuges, companheiros e parentes em linha reta, colateral ou por afinidade, até o segundo grau.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Start w:id="1" w:name="_GoBack"/>
      <w:bookmarkEnd w:id="1"/>
      <w:r>
        <w:rPr>
          <w:color w:val="000000"/>
          <w:sz w:val="27"/>
          <w:szCs w:val="27"/>
        </w:rPr>
      </w:r>
    </w:p>
    <w:p>
      <w:pPr>
        <w:pStyle w:val="NormalWeb"/>
        <w:jc w:val="center"/>
        <w:rPr/>
      </w:pPr>
      <w:r>
        <w:rPr>
          <w:color w:val="000000"/>
          <w:sz w:val="27"/>
          <w:szCs w:val="27"/>
        </w:rPr>
        <w:t>Local-UF, de xxx de 2019.</w:t>
      </w:r>
    </w:p>
    <w:p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(Nome e Cargo do Representante Legal da Instituição)</w:t>
      </w:r>
    </w:p>
    <w:p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815fe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1815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815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LibreOffice/5.2.6.2$Windows_x86 LibreOffice_project/a3100ed2409ebf1c212f5048fbe377c281438fdc</Application>
  <Pages>2</Pages>
  <Words>390</Words>
  <Characters>2078</Characters>
  <CharactersWithSpaces>2464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2018-11-06T17:29:00Z</dcterms:created>
  <dc:creator>Pricila Piske Schroeder</dc:creator>
  <dc:description/>
  <dc:language>pt-BR</dc:language>
  <cp:lastModifiedBy/>
  <dcterms:modified xsi:type="dcterms:W3CDTF">2019-07-08T10:14:35Z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