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14" w:rsidRPr="004A1CC0" w:rsidRDefault="00333314" w:rsidP="00414BF9">
      <w:pPr>
        <w:jc w:val="center"/>
        <w:rPr>
          <w:rFonts w:ascii="Arial" w:hAnsi="Arial" w:cs="Arial"/>
          <w:b/>
          <w:sz w:val="22"/>
          <w:szCs w:val="22"/>
        </w:rPr>
      </w:pPr>
      <w:r w:rsidRPr="004A1CC0">
        <w:rPr>
          <w:rFonts w:ascii="Arial" w:hAnsi="Arial" w:cs="Arial"/>
          <w:b/>
          <w:sz w:val="22"/>
          <w:szCs w:val="22"/>
        </w:rPr>
        <w:t xml:space="preserve">CONCORRÊNCIA nº </w:t>
      </w:r>
      <w:r w:rsidR="009954AF" w:rsidRPr="004A1CC0">
        <w:rPr>
          <w:rFonts w:ascii="Arial" w:hAnsi="Arial" w:cs="Arial"/>
          <w:b/>
          <w:sz w:val="22"/>
          <w:szCs w:val="22"/>
        </w:rPr>
        <w:t>040</w:t>
      </w:r>
      <w:r w:rsidRPr="004A1CC0">
        <w:rPr>
          <w:rFonts w:ascii="Arial" w:hAnsi="Arial" w:cs="Arial"/>
          <w:b/>
          <w:sz w:val="22"/>
          <w:szCs w:val="22"/>
        </w:rPr>
        <w:t>/2014</w:t>
      </w:r>
    </w:p>
    <w:p w:rsidR="00333314" w:rsidRPr="004A1CC0" w:rsidRDefault="00333314" w:rsidP="00414BF9">
      <w:pPr>
        <w:jc w:val="both"/>
        <w:rPr>
          <w:rFonts w:ascii="Arial" w:hAnsi="Arial" w:cs="Arial"/>
          <w:sz w:val="22"/>
          <w:szCs w:val="22"/>
        </w:rPr>
      </w:pPr>
    </w:p>
    <w:p w:rsidR="00920219" w:rsidRPr="004A1CC0" w:rsidRDefault="009954AF" w:rsidP="009954AF">
      <w:pPr>
        <w:jc w:val="both"/>
        <w:rPr>
          <w:rFonts w:ascii="Arial" w:hAnsi="Arial" w:cs="Arial"/>
          <w:sz w:val="22"/>
          <w:szCs w:val="22"/>
        </w:rPr>
      </w:pPr>
      <w:r w:rsidRPr="004A1CC0">
        <w:rPr>
          <w:rFonts w:ascii="Arial" w:hAnsi="Arial" w:cs="Arial"/>
          <w:sz w:val="22"/>
          <w:szCs w:val="22"/>
        </w:rPr>
        <w:t>Lote 1: Contratação de empresa para execução de Paisagismo do Parque Porta do Mar. Lote 2: Fornecimento e instalação de Equipamento de Ginástica na Praça da A.M.I. e instalação do Guarda Corpo em trechos ao longo da calçada do Parque Porta do Mar. Lote 3: Contratação de empresa para execução de Sinalização Viária do Parque Porta do Mar. Lote 4: Contratação de empresa para execução de recape asfáltico do Parque Porta do Mar - “Programa Eixo Ecológico Leste e Estruturação da Rede de Parques Ambientais – Linha Verde” (FONPLATA)</w:t>
      </w:r>
    </w:p>
    <w:p w:rsidR="009954AF" w:rsidRPr="004A1CC0" w:rsidRDefault="009954AF" w:rsidP="00414BF9">
      <w:pPr>
        <w:jc w:val="center"/>
        <w:rPr>
          <w:rFonts w:ascii="Arial" w:hAnsi="Arial" w:cs="Arial"/>
          <w:b/>
          <w:sz w:val="22"/>
          <w:szCs w:val="22"/>
        </w:rPr>
      </w:pPr>
    </w:p>
    <w:p w:rsidR="00920219" w:rsidRPr="004A1CC0" w:rsidRDefault="00920219" w:rsidP="00414BF9">
      <w:pPr>
        <w:jc w:val="center"/>
        <w:rPr>
          <w:rFonts w:ascii="Arial" w:hAnsi="Arial" w:cs="Arial"/>
          <w:b/>
          <w:sz w:val="22"/>
          <w:szCs w:val="22"/>
        </w:rPr>
      </w:pPr>
      <w:r w:rsidRPr="004A1CC0">
        <w:rPr>
          <w:rFonts w:ascii="Arial" w:hAnsi="Arial" w:cs="Arial"/>
          <w:b/>
          <w:sz w:val="22"/>
          <w:szCs w:val="22"/>
        </w:rPr>
        <w:t>ESCLARECIMENTOS</w:t>
      </w:r>
    </w:p>
    <w:p w:rsidR="00333314" w:rsidRPr="004A1CC0" w:rsidRDefault="00333314" w:rsidP="00333314">
      <w:pPr>
        <w:jc w:val="center"/>
        <w:rPr>
          <w:rFonts w:ascii="Arial" w:hAnsi="Arial" w:cs="Arial"/>
          <w:sz w:val="22"/>
          <w:szCs w:val="22"/>
        </w:rPr>
      </w:pPr>
    </w:p>
    <w:p w:rsidR="00333314" w:rsidRPr="004A1CC0" w:rsidRDefault="00333314" w:rsidP="00414BF9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2"/>
          <w:szCs w:val="22"/>
        </w:rPr>
      </w:pPr>
      <w:r w:rsidRPr="004A1CC0">
        <w:rPr>
          <w:rFonts w:ascii="Arial" w:hAnsi="Arial" w:cs="Arial"/>
          <w:b/>
          <w:sz w:val="22"/>
          <w:szCs w:val="22"/>
        </w:rPr>
        <w:t xml:space="preserve">Recebido em </w:t>
      </w:r>
      <w:r w:rsidR="009954AF" w:rsidRPr="004A1CC0">
        <w:rPr>
          <w:rFonts w:ascii="Arial" w:hAnsi="Arial" w:cs="Arial"/>
          <w:b/>
          <w:sz w:val="22"/>
          <w:szCs w:val="22"/>
        </w:rPr>
        <w:t>05</w:t>
      </w:r>
      <w:r w:rsidRPr="004A1CC0">
        <w:rPr>
          <w:rFonts w:ascii="Arial" w:hAnsi="Arial" w:cs="Arial"/>
          <w:b/>
          <w:sz w:val="22"/>
          <w:szCs w:val="22"/>
        </w:rPr>
        <w:t>.</w:t>
      </w:r>
      <w:r w:rsidR="00F90512" w:rsidRPr="004A1CC0">
        <w:rPr>
          <w:rFonts w:ascii="Arial" w:hAnsi="Arial" w:cs="Arial"/>
          <w:b/>
          <w:sz w:val="22"/>
          <w:szCs w:val="22"/>
        </w:rPr>
        <w:t>0</w:t>
      </w:r>
      <w:r w:rsidR="009954AF" w:rsidRPr="004A1CC0">
        <w:rPr>
          <w:rFonts w:ascii="Arial" w:hAnsi="Arial" w:cs="Arial"/>
          <w:b/>
          <w:sz w:val="22"/>
          <w:szCs w:val="22"/>
        </w:rPr>
        <w:t>3</w:t>
      </w:r>
      <w:r w:rsidRPr="004A1CC0">
        <w:rPr>
          <w:rFonts w:ascii="Arial" w:hAnsi="Arial" w:cs="Arial"/>
          <w:b/>
          <w:sz w:val="22"/>
          <w:szCs w:val="22"/>
        </w:rPr>
        <w:t xml:space="preserve">.2014 às </w:t>
      </w:r>
      <w:r w:rsidR="009954AF" w:rsidRPr="004A1CC0">
        <w:rPr>
          <w:rFonts w:ascii="Arial" w:hAnsi="Arial" w:cs="Arial"/>
          <w:b/>
          <w:sz w:val="22"/>
          <w:szCs w:val="22"/>
        </w:rPr>
        <w:t>17h09</w:t>
      </w:r>
    </w:p>
    <w:p w:rsidR="00333314" w:rsidRPr="004A1CC0" w:rsidRDefault="00333314" w:rsidP="00333314">
      <w:pPr>
        <w:jc w:val="both"/>
        <w:rPr>
          <w:rFonts w:ascii="Arial" w:hAnsi="Arial" w:cs="Arial"/>
          <w:sz w:val="22"/>
          <w:szCs w:val="22"/>
        </w:rPr>
      </w:pPr>
    </w:p>
    <w:p w:rsidR="009954AF" w:rsidRPr="004A1CC0" w:rsidRDefault="00333314" w:rsidP="009954AF">
      <w:pPr>
        <w:jc w:val="both"/>
        <w:rPr>
          <w:rFonts w:ascii="Arial" w:hAnsi="Arial" w:cs="Arial"/>
          <w:sz w:val="22"/>
          <w:szCs w:val="22"/>
        </w:rPr>
      </w:pPr>
      <w:r w:rsidRPr="004A1CC0">
        <w:rPr>
          <w:rFonts w:ascii="Arial" w:hAnsi="Arial" w:cs="Arial"/>
          <w:sz w:val="22"/>
          <w:szCs w:val="22"/>
        </w:rPr>
        <w:t xml:space="preserve">1. </w:t>
      </w:r>
      <w:r w:rsidR="009954AF" w:rsidRPr="004A1CC0">
        <w:rPr>
          <w:rFonts w:ascii="Arial" w:hAnsi="Arial" w:cs="Arial"/>
          <w:sz w:val="22"/>
          <w:szCs w:val="22"/>
        </w:rPr>
        <w:t>Questionamento:</w:t>
      </w:r>
    </w:p>
    <w:p w:rsidR="00C15937" w:rsidRPr="004A1CC0" w:rsidRDefault="009954AF" w:rsidP="009954AF">
      <w:pPr>
        <w:jc w:val="both"/>
        <w:rPr>
          <w:rFonts w:ascii="Arial" w:hAnsi="Arial" w:cs="Arial"/>
          <w:sz w:val="22"/>
          <w:szCs w:val="22"/>
        </w:rPr>
      </w:pPr>
      <w:r w:rsidRPr="004A1CC0">
        <w:rPr>
          <w:rFonts w:ascii="Arial" w:hAnsi="Arial" w:cs="Arial"/>
          <w:sz w:val="22"/>
          <w:szCs w:val="22"/>
        </w:rPr>
        <w:t>Nos itens  4.1 e 4.1 da planilha do orçamento  sinalização, descreve  respectivamente os</w:t>
      </w:r>
      <w:r w:rsidRPr="004A1CC0">
        <w:rPr>
          <w:rFonts w:ascii="Arial" w:hAnsi="Arial" w:cs="Arial"/>
          <w:sz w:val="22"/>
          <w:szCs w:val="22"/>
        </w:rPr>
        <w:t xml:space="preserve"> </w:t>
      </w:r>
      <w:r w:rsidRPr="004A1CC0">
        <w:rPr>
          <w:rFonts w:ascii="Arial" w:hAnsi="Arial" w:cs="Arial"/>
          <w:sz w:val="22"/>
          <w:szCs w:val="22"/>
        </w:rPr>
        <w:t>seguinte material:</w:t>
      </w:r>
      <w:r w:rsidRPr="004A1CC0">
        <w:rPr>
          <w:rFonts w:ascii="Arial" w:hAnsi="Arial" w:cs="Arial"/>
          <w:sz w:val="22"/>
          <w:szCs w:val="22"/>
        </w:rPr>
        <w:t xml:space="preserve"> </w:t>
      </w:r>
      <w:r w:rsidRPr="004A1CC0">
        <w:rPr>
          <w:rFonts w:ascii="Arial" w:hAnsi="Arial" w:cs="Arial"/>
          <w:sz w:val="22"/>
          <w:szCs w:val="22"/>
        </w:rPr>
        <w:t>“4.1 - Placa de regulamentação em chapa de aço com acabamento em película refletiva GTGT,exclusive suporte de aço galvanizado de 1,5" x 2,65mm x 3,00 m (Ø 40 cm / chapa n.º 18 /R-6B, R-19, R-34, R-1 E R- 6A / CIRCULAR” ,</w:t>
      </w:r>
      <w:r w:rsidRPr="004A1CC0">
        <w:rPr>
          <w:rFonts w:ascii="Arial" w:hAnsi="Arial" w:cs="Arial"/>
          <w:sz w:val="22"/>
          <w:szCs w:val="22"/>
        </w:rPr>
        <w:t xml:space="preserve"> </w:t>
      </w:r>
      <w:r w:rsidRPr="004A1CC0">
        <w:rPr>
          <w:rFonts w:ascii="Arial" w:hAnsi="Arial" w:cs="Arial"/>
          <w:sz w:val="22"/>
          <w:szCs w:val="22"/>
        </w:rPr>
        <w:t>“4.2 - Placa de advertência em chapa de aço com acabamento em película refletiva GTGT,</w:t>
      </w:r>
      <w:r w:rsidRPr="004A1CC0">
        <w:rPr>
          <w:rFonts w:ascii="Arial" w:hAnsi="Arial" w:cs="Arial"/>
          <w:sz w:val="22"/>
          <w:szCs w:val="22"/>
        </w:rPr>
        <w:t xml:space="preserve"> </w:t>
      </w:r>
      <w:r w:rsidRPr="004A1CC0">
        <w:rPr>
          <w:rFonts w:ascii="Arial" w:hAnsi="Arial" w:cs="Arial"/>
          <w:sz w:val="22"/>
          <w:szCs w:val="22"/>
        </w:rPr>
        <w:t>exclusive suporte de aço galvanizado de 1,5" x 2,65mm x 3,00 m (comprimento dos lados:</w:t>
      </w:r>
      <w:r w:rsidRPr="004A1CC0">
        <w:rPr>
          <w:rFonts w:ascii="Arial" w:hAnsi="Arial" w:cs="Arial"/>
          <w:sz w:val="22"/>
          <w:szCs w:val="22"/>
        </w:rPr>
        <w:t xml:space="preserve"> </w:t>
      </w:r>
      <w:r w:rsidRPr="004A1CC0">
        <w:rPr>
          <w:rFonts w:ascii="Arial" w:hAnsi="Arial" w:cs="Arial"/>
          <w:sz w:val="22"/>
          <w:szCs w:val="22"/>
        </w:rPr>
        <w:t>40 cm / chapa n.º 18 / A-18, A-18L,A-32B,A</w:t>
      </w:r>
      <w:r w:rsidRPr="004A1CC0">
        <w:rPr>
          <w:rFonts w:ascii="Arial" w:hAnsi="Arial" w:cs="Arial"/>
          <w:sz w:val="22"/>
          <w:szCs w:val="22"/>
        </w:rPr>
        <w:t>- 33A,A-33B E A-32A/ QUADRADA)”</w:t>
      </w:r>
      <w:r w:rsidRPr="004A1CC0">
        <w:rPr>
          <w:rFonts w:ascii="Arial" w:hAnsi="Arial" w:cs="Arial"/>
          <w:sz w:val="22"/>
          <w:szCs w:val="22"/>
        </w:rPr>
        <w:t>.</w:t>
      </w:r>
      <w:r w:rsidRPr="004A1CC0">
        <w:rPr>
          <w:rFonts w:ascii="Arial" w:hAnsi="Arial" w:cs="Arial"/>
          <w:sz w:val="22"/>
          <w:szCs w:val="22"/>
        </w:rPr>
        <w:t xml:space="preserve"> </w:t>
      </w:r>
      <w:r w:rsidRPr="004A1CC0">
        <w:rPr>
          <w:rFonts w:ascii="Arial" w:hAnsi="Arial" w:cs="Arial"/>
          <w:sz w:val="22"/>
          <w:szCs w:val="22"/>
        </w:rPr>
        <w:t>Note que no item 4.3 está solicitando o mesmo material, mas com um descrição diferente e valor próximo a de uma placa com suporte.</w:t>
      </w:r>
      <w:r w:rsidRPr="004A1CC0">
        <w:rPr>
          <w:rFonts w:ascii="Arial" w:hAnsi="Arial" w:cs="Arial"/>
          <w:sz w:val="22"/>
          <w:szCs w:val="22"/>
        </w:rPr>
        <w:t xml:space="preserve"> </w:t>
      </w:r>
      <w:r w:rsidRPr="004A1CC0">
        <w:rPr>
          <w:rFonts w:ascii="Arial" w:hAnsi="Arial" w:cs="Arial"/>
          <w:sz w:val="22"/>
          <w:szCs w:val="22"/>
        </w:rPr>
        <w:t>“O suporte de fixação para placas de  sinalização vertical deverá ser confeccionado em tudo de ferro de 38 mm, galvanizado a  fogo, com 3,00 m de comprimento e com  espessura das paredes com no mínimo 2,5 mm. Deverá estar dotado de tampa de metal na parte superior e com aletas anti-giro na sua extremidade inferior. A tampa e as aletas deverão receber uma demão de tinta de fundo e acabamento na cor prata. Os furos deverão permitir a passagem de</w:t>
      </w:r>
      <w:r w:rsidRPr="004A1CC0">
        <w:rPr>
          <w:rFonts w:ascii="Arial" w:hAnsi="Arial" w:cs="Arial"/>
          <w:sz w:val="22"/>
          <w:szCs w:val="22"/>
        </w:rPr>
        <w:t xml:space="preserve"> </w:t>
      </w:r>
      <w:r w:rsidRPr="004A1CC0">
        <w:rPr>
          <w:rFonts w:ascii="Arial" w:hAnsi="Arial" w:cs="Arial"/>
          <w:sz w:val="22"/>
          <w:szCs w:val="22"/>
        </w:rPr>
        <w:t>parafuso com 5/16” de diâmetro e ser confeccionados  conforme o Manual Brasileiro de Sinalização de Trânsito – CONTRAN 2006” .O que deve ser considerado na proposta, os itens 4.1 e 4.2 + o item 4.3?</w:t>
      </w:r>
      <w:r w:rsidRPr="004A1CC0">
        <w:rPr>
          <w:rFonts w:ascii="Arial" w:hAnsi="Arial" w:cs="Arial"/>
          <w:sz w:val="22"/>
          <w:szCs w:val="22"/>
        </w:rPr>
        <w:t xml:space="preserve"> </w:t>
      </w:r>
      <w:r w:rsidRPr="004A1CC0">
        <w:rPr>
          <w:rFonts w:ascii="Arial" w:hAnsi="Arial" w:cs="Arial"/>
          <w:sz w:val="22"/>
          <w:szCs w:val="22"/>
        </w:rPr>
        <w:t>E por que o valor deste item 4.3 é quase o valor de um conjunto placa + postinho?</w:t>
      </w:r>
    </w:p>
    <w:p w:rsidR="00C15937" w:rsidRPr="004A1CC0" w:rsidRDefault="00C15937" w:rsidP="00081277">
      <w:pPr>
        <w:jc w:val="both"/>
        <w:rPr>
          <w:rFonts w:ascii="Arial" w:hAnsi="Arial" w:cs="Arial"/>
          <w:sz w:val="22"/>
          <w:szCs w:val="22"/>
        </w:rPr>
      </w:pPr>
    </w:p>
    <w:p w:rsidR="00C15937" w:rsidRPr="004A1CC0" w:rsidRDefault="00C15937" w:rsidP="00081277">
      <w:pPr>
        <w:jc w:val="both"/>
        <w:rPr>
          <w:rFonts w:ascii="Arial" w:hAnsi="Arial" w:cs="Arial"/>
          <w:sz w:val="22"/>
          <w:szCs w:val="22"/>
        </w:rPr>
      </w:pPr>
      <w:r w:rsidRPr="004A1CC0">
        <w:rPr>
          <w:rFonts w:ascii="Arial" w:hAnsi="Arial" w:cs="Arial"/>
          <w:sz w:val="22"/>
          <w:szCs w:val="22"/>
        </w:rPr>
        <w:t xml:space="preserve">Resposta: </w:t>
      </w:r>
      <w:r w:rsidR="009954AF" w:rsidRPr="004A1CC0">
        <w:rPr>
          <w:rFonts w:ascii="Arial" w:hAnsi="Arial" w:cs="Arial"/>
          <w:sz w:val="22"/>
          <w:szCs w:val="22"/>
        </w:rPr>
        <w:t>Conforme Ofício nº 1688/14 expedido pelo IPPUJ,os itens 4.1 e 4.2 referem-se apenas as placas de sinalização com a sua devida fixação no suporte, não incluido o suporte, conforme consta na descrição do serviço “</w:t>
      </w:r>
      <w:r w:rsidR="004A1CC0" w:rsidRPr="004A1CC0">
        <w:rPr>
          <w:rFonts w:ascii="Arial" w:hAnsi="Arial" w:cs="Arial"/>
          <w:sz w:val="22"/>
          <w:szCs w:val="22"/>
        </w:rPr>
        <w:t>exclusive</w:t>
      </w:r>
      <w:r w:rsidR="009954AF" w:rsidRPr="004A1CC0">
        <w:rPr>
          <w:rFonts w:ascii="Arial" w:hAnsi="Arial" w:cs="Arial"/>
          <w:sz w:val="22"/>
          <w:szCs w:val="22"/>
        </w:rPr>
        <w:t xml:space="preserve"> suporte de aço galvanizado</w:t>
      </w:r>
      <w:r w:rsidR="004A1CC0" w:rsidRPr="004A1CC0">
        <w:rPr>
          <w:rFonts w:ascii="Arial" w:hAnsi="Arial" w:cs="Arial"/>
          <w:sz w:val="22"/>
          <w:szCs w:val="22"/>
        </w:rPr>
        <w:t>”</w:t>
      </w:r>
      <w:r w:rsidR="004A1CC0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4A1CC0" w:rsidRPr="004A1CC0">
        <w:rPr>
          <w:rFonts w:ascii="Arial" w:hAnsi="Arial" w:cs="Arial"/>
          <w:sz w:val="22"/>
          <w:szCs w:val="22"/>
        </w:rPr>
        <w:t>Já o item 4.3 refere-se apenas ao suporte e instalação. Portanto, os item 4.1, 4.2 e 4.3 são distintos.</w:t>
      </w:r>
    </w:p>
    <w:p w:rsidR="00181A22" w:rsidRPr="004A1CC0" w:rsidRDefault="00181A22" w:rsidP="00920219">
      <w:pPr>
        <w:jc w:val="both"/>
        <w:rPr>
          <w:rFonts w:ascii="Arial" w:hAnsi="Arial" w:cs="Arial"/>
          <w:sz w:val="22"/>
          <w:szCs w:val="22"/>
        </w:rPr>
      </w:pPr>
    </w:p>
    <w:p w:rsidR="00920219" w:rsidRDefault="00920219" w:rsidP="00920219">
      <w:pPr>
        <w:jc w:val="both"/>
        <w:rPr>
          <w:rFonts w:ascii="Arial" w:hAnsi="Arial" w:cs="Arial"/>
          <w:sz w:val="22"/>
          <w:szCs w:val="22"/>
        </w:rPr>
      </w:pPr>
    </w:p>
    <w:p w:rsidR="004A1CC0" w:rsidRDefault="004A1CC0" w:rsidP="00920219">
      <w:pPr>
        <w:jc w:val="both"/>
        <w:rPr>
          <w:rFonts w:ascii="Arial" w:hAnsi="Arial" w:cs="Arial"/>
          <w:sz w:val="22"/>
          <w:szCs w:val="22"/>
        </w:rPr>
      </w:pPr>
    </w:p>
    <w:p w:rsidR="004A1CC0" w:rsidRPr="004A1CC0" w:rsidRDefault="004A1CC0" w:rsidP="00920219">
      <w:pPr>
        <w:jc w:val="both"/>
        <w:rPr>
          <w:rFonts w:ascii="Arial" w:hAnsi="Arial" w:cs="Arial"/>
          <w:sz w:val="22"/>
          <w:szCs w:val="22"/>
        </w:rPr>
      </w:pPr>
    </w:p>
    <w:p w:rsidR="00920219" w:rsidRPr="004A1CC0" w:rsidRDefault="00920219" w:rsidP="00920219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:rsidR="00333314" w:rsidRPr="004A1CC0" w:rsidRDefault="00333314" w:rsidP="00333314">
      <w:pPr>
        <w:jc w:val="both"/>
        <w:rPr>
          <w:rFonts w:ascii="Arial" w:hAnsi="Arial" w:cs="Arial"/>
          <w:sz w:val="22"/>
          <w:szCs w:val="22"/>
        </w:rPr>
      </w:pPr>
      <w:r w:rsidRPr="004A1CC0">
        <w:rPr>
          <w:rFonts w:ascii="Arial" w:hAnsi="Arial" w:cs="Arial"/>
          <w:sz w:val="22"/>
          <w:szCs w:val="22"/>
        </w:rPr>
        <w:t>Silvia Mello Alves</w:t>
      </w:r>
    </w:p>
    <w:p w:rsidR="00333314" w:rsidRPr="004A1CC0" w:rsidRDefault="00333314" w:rsidP="00333314">
      <w:pPr>
        <w:jc w:val="both"/>
        <w:rPr>
          <w:rFonts w:ascii="Arial" w:hAnsi="Arial" w:cs="Arial"/>
          <w:sz w:val="22"/>
          <w:szCs w:val="22"/>
        </w:rPr>
      </w:pPr>
      <w:r w:rsidRPr="004A1CC0">
        <w:rPr>
          <w:rFonts w:ascii="Arial" w:hAnsi="Arial" w:cs="Arial"/>
          <w:sz w:val="22"/>
          <w:szCs w:val="22"/>
        </w:rPr>
        <w:t>Presidente da Comissão de Licitação</w:t>
      </w:r>
    </w:p>
    <w:p w:rsidR="00333314" w:rsidRPr="004A1CC0" w:rsidRDefault="00333314" w:rsidP="003333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1CC0">
        <w:rPr>
          <w:rFonts w:ascii="Arial" w:hAnsi="Arial" w:cs="Arial"/>
          <w:sz w:val="22"/>
          <w:szCs w:val="22"/>
        </w:rPr>
        <w:t>Portaria 005/2014</w:t>
      </w:r>
    </w:p>
    <w:p w:rsidR="00DD5623" w:rsidRPr="004A1CC0" w:rsidRDefault="00DD5623" w:rsidP="0032466F">
      <w:pPr>
        <w:jc w:val="both"/>
        <w:rPr>
          <w:rFonts w:ascii="Arial" w:hAnsi="Arial" w:cs="Arial"/>
          <w:sz w:val="22"/>
          <w:szCs w:val="22"/>
        </w:rPr>
      </w:pPr>
    </w:p>
    <w:sectPr w:rsidR="00DD5623" w:rsidRPr="004A1CC0" w:rsidSect="0033331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6F" w:rsidRDefault="0032466F" w:rsidP="0032466F">
      <w:r>
        <w:separator/>
      </w:r>
    </w:p>
  </w:endnote>
  <w:endnote w:type="continuationSeparator" w:id="0">
    <w:p w:rsidR="0032466F" w:rsidRDefault="0032466F" w:rsidP="0032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3447749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3314" w:rsidRPr="00333314" w:rsidRDefault="00333314" w:rsidP="00333314">
            <w:pPr>
              <w:pStyle w:val="Rodap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3314">
              <w:rPr>
                <w:rFonts w:ascii="Arial" w:hAnsi="Arial" w:cs="Arial"/>
                <w:sz w:val="16"/>
                <w:szCs w:val="16"/>
                <w:lang w:val="pt-PT"/>
              </w:rPr>
              <w:t>p.</w:t>
            </w:r>
            <w:r w:rsidR="00E76EF4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3333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3331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333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A1CC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333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3331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333314">
              <w:rPr>
                <w:rFonts w:ascii="Arial" w:hAnsi="Arial" w:cs="Arial"/>
                <w:sz w:val="16"/>
                <w:szCs w:val="16"/>
                <w:lang w:val="pt-PT"/>
              </w:rPr>
              <w:t xml:space="preserve"> </w:t>
            </w:r>
            <w:r w:rsidRPr="003333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3331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333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A1CC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333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333314" w:rsidRPr="00333314" w:rsidRDefault="00333314" w:rsidP="00333314">
            <w:pPr>
              <w:pStyle w:val="Rodap"/>
              <w:rPr>
                <w:rFonts w:ascii="Arial" w:hAnsi="Arial" w:cs="Arial"/>
                <w:sz w:val="16"/>
                <w:szCs w:val="16"/>
              </w:rPr>
            </w:pPr>
            <w:r w:rsidRPr="00333314">
              <w:rPr>
                <w:rFonts w:ascii="Arial" w:hAnsi="Arial" w:cs="Arial"/>
                <w:sz w:val="16"/>
                <w:szCs w:val="16"/>
              </w:rPr>
              <w:t xml:space="preserve">Concorrência nº </w:t>
            </w:r>
            <w:r w:rsidR="008D671E">
              <w:rPr>
                <w:rFonts w:ascii="Arial" w:hAnsi="Arial" w:cs="Arial"/>
                <w:sz w:val="16"/>
                <w:szCs w:val="16"/>
              </w:rPr>
              <w:t>0</w:t>
            </w:r>
            <w:r w:rsidR="004A1CC0">
              <w:rPr>
                <w:rFonts w:ascii="Arial" w:hAnsi="Arial" w:cs="Arial"/>
                <w:sz w:val="16"/>
                <w:szCs w:val="16"/>
              </w:rPr>
              <w:t>40</w:t>
            </w:r>
            <w:r w:rsidRPr="00333314">
              <w:rPr>
                <w:rFonts w:ascii="Arial" w:hAnsi="Arial" w:cs="Arial"/>
                <w:sz w:val="16"/>
                <w:szCs w:val="16"/>
              </w:rPr>
              <w:t>/2014</w:t>
            </w:r>
          </w:p>
          <w:p w:rsidR="00333314" w:rsidRPr="00333314" w:rsidRDefault="004A1CC0" w:rsidP="00333314">
            <w:pPr>
              <w:pStyle w:val="Rodap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sdtContent>
      </w:sdt>
    </w:sdtContent>
  </w:sdt>
  <w:p w:rsidR="00333314" w:rsidRPr="00333314" w:rsidRDefault="00333314" w:rsidP="0033331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6F" w:rsidRDefault="0032466F" w:rsidP="0032466F">
      <w:r>
        <w:separator/>
      </w:r>
    </w:p>
  </w:footnote>
  <w:footnote w:type="continuationSeparator" w:id="0">
    <w:p w:rsidR="0032466F" w:rsidRDefault="0032466F" w:rsidP="00324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6F" w:rsidRDefault="0032466F" w:rsidP="0032466F">
    <w:pPr>
      <w:pStyle w:val="Cabealho"/>
      <w:tabs>
        <w:tab w:val="clear" w:pos="4252"/>
        <w:tab w:val="clear" w:pos="8504"/>
        <w:tab w:val="left" w:pos="1636"/>
      </w:tabs>
    </w:pPr>
    <w:bookmarkStart w:id="1" w:name="OLE_LINK21"/>
    <w:r>
      <w:rPr>
        <w:noProof/>
        <w:lang w:eastAsia="pt-BR"/>
      </w:rPr>
      <w:drawing>
        <wp:inline distT="0" distB="0" distL="0" distR="0" wp14:anchorId="466215E7" wp14:editId="3BEF29C4">
          <wp:extent cx="5760000" cy="1011600"/>
          <wp:effectExtent l="0" t="0" r="0" b="0"/>
          <wp:docPr id="1" name="Imagem 1" descr="Administraçã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ministraçã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2466F" w:rsidRDefault="0032466F" w:rsidP="0032466F">
    <w:pPr>
      <w:pStyle w:val="Cabealho"/>
      <w:tabs>
        <w:tab w:val="clear" w:pos="4252"/>
        <w:tab w:val="clear" w:pos="8504"/>
        <w:tab w:val="left" w:pos="16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7A"/>
    <w:rsid w:val="00081277"/>
    <w:rsid w:val="00125AC7"/>
    <w:rsid w:val="00140148"/>
    <w:rsid w:val="00181A22"/>
    <w:rsid w:val="001F26E7"/>
    <w:rsid w:val="002309B5"/>
    <w:rsid w:val="0032466F"/>
    <w:rsid w:val="00333314"/>
    <w:rsid w:val="00414BF9"/>
    <w:rsid w:val="004A1CC0"/>
    <w:rsid w:val="008D671E"/>
    <w:rsid w:val="008D7F7A"/>
    <w:rsid w:val="00920219"/>
    <w:rsid w:val="009954AF"/>
    <w:rsid w:val="00995D16"/>
    <w:rsid w:val="009D0078"/>
    <w:rsid w:val="00AC5DDA"/>
    <w:rsid w:val="00BC001F"/>
    <w:rsid w:val="00C15937"/>
    <w:rsid w:val="00D871F5"/>
    <w:rsid w:val="00DD5623"/>
    <w:rsid w:val="00E76EF4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2466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2466F"/>
  </w:style>
  <w:style w:type="paragraph" w:styleId="Rodap">
    <w:name w:val="footer"/>
    <w:basedOn w:val="Normal"/>
    <w:link w:val="RodapCarcter"/>
    <w:uiPriority w:val="99"/>
    <w:unhideWhenUsed/>
    <w:rsid w:val="0032466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2466F"/>
  </w:style>
  <w:style w:type="paragraph" w:styleId="Textodebalo">
    <w:name w:val="Balloon Text"/>
    <w:basedOn w:val="Normal"/>
    <w:link w:val="TextodebaloCarcter"/>
    <w:uiPriority w:val="99"/>
    <w:semiHidden/>
    <w:unhideWhenUsed/>
    <w:rsid w:val="0032466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4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2466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2466F"/>
  </w:style>
  <w:style w:type="paragraph" w:styleId="Rodap">
    <w:name w:val="footer"/>
    <w:basedOn w:val="Normal"/>
    <w:link w:val="RodapCarcter"/>
    <w:uiPriority w:val="99"/>
    <w:unhideWhenUsed/>
    <w:rsid w:val="0032466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2466F"/>
  </w:style>
  <w:style w:type="paragraph" w:styleId="Textodebalo">
    <w:name w:val="Balloon Text"/>
    <w:basedOn w:val="Normal"/>
    <w:link w:val="TextodebaloCarcter"/>
    <w:uiPriority w:val="99"/>
    <w:semiHidden/>
    <w:unhideWhenUsed/>
    <w:rsid w:val="0032466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E677-753A-4E60-B0B4-3C5388FF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Joinville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Makelly Diani Ussinger</dc:creator>
  <cp:lastModifiedBy>Silvia Mello Alves</cp:lastModifiedBy>
  <cp:revision>11</cp:revision>
  <cp:lastPrinted>2014-03-11T11:51:00Z</cp:lastPrinted>
  <dcterms:created xsi:type="dcterms:W3CDTF">2014-01-28T13:19:00Z</dcterms:created>
  <dcterms:modified xsi:type="dcterms:W3CDTF">2014-03-11T11:55:00Z</dcterms:modified>
</cp:coreProperties>
</file>